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BC9" w:rsidRPr="00232D33" w:rsidRDefault="00E42BC9" w:rsidP="00E42BC9">
      <w:pPr>
        <w:spacing w:line="360" w:lineRule="auto"/>
        <w:ind w:left="-142" w:firstLine="540"/>
        <w:jc w:val="center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ANEXO I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7"/>
      </w:tblGrid>
      <w:tr w:rsidR="004034B8" w:rsidRPr="00232D33" w:rsidTr="009F3C41">
        <w:tc>
          <w:tcPr>
            <w:tcW w:w="10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:rsidR="004034B8" w:rsidRPr="00232D33" w:rsidRDefault="004034B8" w:rsidP="00476C83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Termo de Referência</w:t>
            </w:r>
          </w:p>
          <w:p w:rsidR="004034B8" w:rsidRPr="00232D33" w:rsidRDefault="004034B8" w:rsidP="00476C83">
            <w:pPr>
              <w:spacing w:line="360" w:lineRule="auto"/>
              <w:jc w:val="center"/>
              <w:rPr>
                <w:rFonts w:asciiTheme="minorHAnsi" w:hAnsiTheme="minorHAnsi" w:cs="Arial"/>
                <w:b/>
                <w:sz w:val="24"/>
                <w:szCs w:val="24"/>
              </w:rPr>
            </w:pPr>
            <w:r>
              <w:rPr>
                <w:rFonts w:asciiTheme="minorHAnsi" w:hAnsiTheme="minorHAnsi" w:cs="Arial"/>
                <w:b/>
                <w:sz w:val="24"/>
                <w:szCs w:val="24"/>
              </w:rPr>
              <w:t xml:space="preserve"> </w:t>
            </w:r>
          </w:p>
        </w:tc>
      </w:tr>
    </w:tbl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1 – INTRODUÇÃO: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color w:val="000000" w:themeColor="text1"/>
          <w:sz w:val="24"/>
          <w:szCs w:val="24"/>
        </w:rPr>
        <w:t>1.1.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 xml:space="preserve"> Processo licitatório na modalidade Pregão através do sistema de Registro de Preço para Aquisição d</w:t>
      </w:r>
      <w:r w:rsidRPr="00232D33">
        <w:rPr>
          <w:rFonts w:asciiTheme="minorHAnsi" w:hAnsiTheme="minorHAnsi" w:cs="Arial"/>
          <w:sz w:val="24"/>
          <w:szCs w:val="24"/>
        </w:rPr>
        <w:t xml:space="preserve">e </w:t>
      </w:r>
      <w:r>
        <w:rPr>
          <w:rFonts w:asciiTheme="minorHAnsi" w:hAnsiTheme="minorHAnsi" w:cs="Arial"/>
          <w:sz w:val="24"/>
          <w:szCs w:val="24"/>
        </w:rPr>
        <w:t>E</w:t>
      </w:r>
      <w:r w:rsidRPr="00232D33">
        <w:rPr>
          <w:rFonts w:asciiTheme="minorHAnsi" w:hAnsiTheme="minorHAnsi" w:cs="Arial"/>
          <w:sz w:val="24"/>
          <w:szCs w:val="24"/>
        </w:rPr>
        <w:t xml:space="preserve">scritório </w:t>
      </w:r>
      <w:r>
        <w:rPr>
          <w:rFonts w:asciiTheme="minorHAnsi" w:hAnsiTheme="minorHAnsi" w:cs="Arial"/>
          <w:sz w:val="24"/>
          <w:szCs w:val="24"/>
        </w:rPr>
        <w:t>e Almoxarifado E</w:t>
      </w:r>
      <w:r w:rsidRPr="00232D33">
        <w:rPr>
          <w:rFonts w:asciiTheme="minorHAnsi" w:hAnsiTheme="minorHAnsi" w:cs="Arial"/>
          <w:sz w:val="24"/>
          <w:szCs w:val="24"/>
        </w:rPr>
        <w:t xml:space="preserve">m </w:t>
      </w:r>
      <w:r>
        <w:rPr>
          <w:rFonts w:asciiTheme="minorHAnsi" w:hAnsiTheme="minorHAnsi" w:cs="Arial"/>
          <w:sz w:val="24"/>
          <w:szCs w:val="24"/>
        </w:rPr>
        <w:t>C</w:t>
      </w:r>
      <w:r w:rsidRPr="00232D33">
        <w:rPr>
          <w:rFonts w:asciiTheme="minorHAnsi" w:hAnsiTheme="minorHAnsi" w:cs="Arial"/>
          <w:sz w:val="24"/>
          <w:szCs w:val="24"/>
        </w:rPr>
        <w:t>ontêiner.</w:t>
      </w:r>
      <w:bookmarkStart w:id="0" w:name="_GoBack"/>
      <w:bookmarkEnd w:id="0"/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2 – JUSTIFICATIVA:</w:t>
      </w: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0A151D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2.1.</w:t>
      </w:r>
      <w:r w:rsidRPr="00232D33">
        <w:rPr>
          <w:rFonts w:asciiTheme="minorHAnsi" w:hAnsiTheme="minorHAnsi" w:cs="Arial"/>
          <w:sz w:val="24"/>
          <w:szCs w:val="24"/>
        </w:rPr>
        <w:t xml:space="preserve"> Justificamos nosso pedido, pois os Contêineres são considerados uma alternativa ecologicamente prática, versátil e organizada, além de se evitar maiores despesas com edificações</w:t>
      </w:r>
      <w:r>
        <w:rPr>
          <w:rFonts w:asciiTheme="minorHAnsi" w:hAnsiTheme="minorHAnsi" w:cs="Arial"/>
          <w:sz w:val="24"/>
          <w:szCs w:val="24"/>
        </w:rPr>
        <w:t>, além de serem instalados (ou transportados) em lugares que melhor atender as demandas da Secretaria Municipal de Obras</w:t>
      </w:r>
      <w:r w:rsidRPr="00232D33">
        <w:rPr>
          <w:rFonts w:asciiTheme="minorHAnsi" w:hAnsiTheme="minorHAnsi" w:cs="Arial"/>
          <w:sz w:val="24"/>
          <w:szCs w:val="24"/>
        </w:rPr>
        <w:t xml:space="preserve">. 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3- ITENS E VALORES DE REFERÊNCIA.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color w:val="000000" w:themeColor="text1"/>
          <w:sz w:val="24"/>
          <w:szCs w:val="24"/>
          <w:u w:val="single"/>
        </w:rPr>
      </w:pPr>
      <w:r w:rsidRPr="00232D33">
        <w:rPr>
          <w:rFonts w:asciiTheme="minorHAnsi" w:hAnsiTheme="minorHAnsi" w:cs="Arial"/>
          <w:b/>
          <w:color w:val="000000" w:themeColor="text1"/>
          <w:sz w:val="24"/>
          <w:szCs w:val="24"/>
        </w:rPr>
        <w:t>3.1. Objeto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 xml:space="preserve"> – A presente solicitação tem por objetivo a Aquisição d</w:t>
      </w:r>
      <w:r w:rsidRPr="00232D33">
        <w:rPr>
          <w:rFonts w:asciiTheme="minorHAnsi" w:hAnsiTheme="minorHAnsi" w:cs="Arial"/>
          <w:sz w:val="24"/>
          <w:szCs w:val="24"/>
        </w:rPr>
        <w:t xml:space="preserve">e 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>Aquisição d</w:t>
      </w:r>
      <w:r w:rsidRPr="00232D33">
        <w:rPr>
          <w:rFonts w:asciiTheme="minorHAnsi" w:hAnsiTheme="minorHAnsi" w:cs="Arial"/>
          <w:sz w:val="24"/>
          <w:szCs w:val="24"/>
        </w:rPr>
        <w:t xml:space="preserve">e </w:t>
      </w:r>
      <w:r>
        <w:rPr>
          <w:rFonts w:asciiTheme="minorHAnsi" w:hAnsiTheme="minorHAnsi" w:cs="Arial"/>
          <w:sz w:val="24"/>
          <w:szCs w:val="24"/>
        </w:rPr>
        <w:t>Escritório e Almoxarifado E</w:t>
      </w:r>
      <w:r w:rsidRPr="00232D33">
        <w:rPr>
          <w:rFonts w:asciiTheme="minorHAnsi" w:hAnsiTheme="minorHAnsi" w:cs="Arial"/>
          <w:sz w:val="24"/>
          <w:szCs w:val="24"/>
        </w:rPr>
        <w:t xml:space="preserve">m </w:t>
      </w:r>
      <w:r>
        <w:rPr>
          <w:rFonts w:asciiTheme="minorHAnsi" w:hAnsiTheme="minorHAnsi" w:cs="Arial"/>
          <w:sz w:val="24"/>
          <w:szCs w:val="24"/>
        </w:rPr>
        <w:t>C</w:t>
      </w:r>
      <w:r w:rsidRPr="00232D33">
        <w:rPr>
          <w:rFonts w:asciiTheme="minorHAnsi" w:hAnsiTheme="minorHAnsi" w:cs="Arial"/>
          <w:sz w:val="24"/>
          <w:szCs w:val="24"/>
        </w:rPr>
        <w:t>ontêiner.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b/>
          <w:color w:val="000000" w:themeColor="text1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  <w:r w:rsidRPr="00232D33">
        <w:rPr>
          <w:rFonts w:asciiTheme="minorHAnsi" w:hAnsiTheme="minorHAnsi" w:cs="Arial"/>
          <w:b/>
          <w:color w:val="000000" w:themeColor="text1"/>
          <w:sz w:val="24"/>
          <w:szCs w:val="24"/>
        </w:rPr>
        <w:t>3.2. Valor de Referência.</w:t>
      </w:r>
      <w:r w:rsidRPr="00232D33">
        <w:rPr>
          <w:rFonts w:asciiTheme="minorHAnsi" w:hAnsiTheme="minorHAnsi" w:cs="Arial"/>
          <w:color w:val="000000" w:themeColor="text1"/>
          <w:sz w:val="24"/>
          <w:szCs w:val="24"/>
        </w:rPr>
        <w:t xml:space="preserve"> </w:t>
      </w: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Arial"/>
          <w:color w:val="000000" w:themeColor="text1"/>
          <w:sz w:val="24"/>
          <w:szCs w:val="24"/>
        </w:rPr>
      </w:pP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  <w:r w:rsidRPr="00232D33">
        <w:rPr>
          <w:rFonts w:asciiTheme="minorHAnsi" w:hAnsiTheme="minorHAnsi" w:cs="Calibri"/>
          <w:b/>
          <w:sz w:val="24"/>
          <w:szCs w:val="24"/>
        </w:rPr>
        <w:t>Parâmetro utilizado para composição do orçamento:</w:t>
      </w:r>
      <w:r w:rsidRPr="00232D33">
        <w:rPr>
          <w:rFonts w:asciiTheme="minorHAnsi" w:hAnsiTheme="minorHAnsi" w:cs="Calibri"/>
          <w:sz w:val="24"/>
          <w:szCs w:val="24"/>
        </w:rPr>
        <w:t xml:space="preserve"> </w:t>
      </w:r>
      <w:r>
        <w:rPr>
          <w:rFonts w:asciiTheme="minorHAnsi" w:hAnsiTheme="minorHAnsi" w:cs="Calibri"/>
          <w:sz w:val="24"/>
          <w:szCs w:val="24"/>
        </w:rPr>
        <w:t>Considerando que os itens a serem adquiridos possuem variação constante de valores, realizou-se pesquisa junto a fornecedores, onde as médias obtidas foram as seguintes:</w:t>
      </w: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</w:p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</w:p>
    <w:tbl>
      <w:tblPr>
        <w:tblStyle w:val="Tabelacomgrade"/>
        <w:tblW w:w="10583" w:type="dxa"/>
        <w:jc w:val="center"/>
        <w:tblLook w:val="04A0" w:firstRow="1" w:lastRow="0" w:firstColumn="1" w:lastColumn="0" w:noHBand="0" w:noVBand="1"/>
      </w:tblPr>
      <w:tblGrid>
        <w:gridCol w:w="822"/>
        <w:gridCol w:w="3063"/>
        <w:gridCol w:w="1225"/>
        <w:gridCol w:w="920"/>
        <w:gridCol w:w="2393"/>
        <w:gridCol w:w="2160"/>
      </w:tblGrid>
      <w:tr w:rsidR="00E42BC9" w:rsidRPr="00232D33" w:rsidTr="00476C83">
        <w:trPr>
          <w:jc w:val="center"/>
        </w:trPr>
        <w:tc>
          <w:tcPr>
            <w:tcW w:w="822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Item</w:t>
            </w:r>
          </w:p>
        </w:tc>
        <w:tc>
          <w:tcPr>
            <w:tcW w:w="3063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Descrição</w:t>
            </w:r>
          </w:p>
        </w:tc>
        <w:tc>
          <w:tcPr>
            <w:tcW w:w="1225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Medição</w:t>
            </w:r>
          </w:p>
        </w:tc>
        <w:tc>
          <w:tcPr>
            <w:tcW w:w="920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proofErr w:type="spellStart"/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Qtde</w:t>
            </w:r>
            <w:proofErr w:type="spellEnd"/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Valor Unitário</w:t>
            </w:r>
          </w:p>
        </w:tc>
        <w:tc>
          <w:tcPr>
            <w:tcW w:w="2160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b/>
                <w:sz w:val="24"/>
                <w:szCs w:val="24"/>
              </w:rPr>
              <w:t>Total</w:t>
            </w:r>
          </w:p>
        </w:tc>
      </w:tr>
      <w:tr w:rsidR="00E42BC9" w:rsidRPr="00232D33" w:rsidTr="00476C83">
        <w:trPr>
          <w:jc w:val="center"/>
        </w:trPr>
        <w:tc>
          <w:tcPr>
            <w:tcW w:w="822" w:type="dxa"/>
          </w:tcPr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3063" w:type="dxa"/>
            <w:vAlign w:val="bottom"/>
          </w:tcPr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32D33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 xml:space="preserve">73835 - Escritório em </w:t>
            </w:r>
            <w:r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>C</w:t>
            </w:r>
            <w:r w:rsidRPr="00232D33"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t>ontainer</w:t>
            </w:r>
          </w:p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Contêiner marítimo </w:t>
            </w:r>
            <w:proofErr w:type="spellStart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>Reefer</w:t>
            </w:r>
            <w:proofErr w:type="spellEnd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20 pés HC, com os postes originais, medindo 6,06 metros de comprimento, 2,44, metros de largura e 2,90 de altura (medida externas), em ótimo estado estrutural, sem furos, sem maquinário.</w:t>
            </w:r>
          </w:p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O vão do maquinário devera ser fechado com painel de </w:t>
            </w:r>
            <w:proofErr w:type="spellStart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>reefer</w:t>
            </w:r>
            <w:proofErr w:type="spellEnd"/>
            <w:r w:rsidRPr="00232D33">
              <w:rPr>
                <w:rFonts w:asciiTheme="minorHAnsi" w:hAnsiTheme="minorHAnsi" w:cs="Arial"/>
                <w:color w:val="000000"/>
                <w:sz w:val="24"/>
                <w:szCs w:val="24"/>
              </w:rPr>
              <w:t>;</w:t>
            </w:r>
          </w:p>
          <w:p w:rsidR="00E42BC9" w:rsidRPr="00232D33" w:rsidRDefault="00E42BC9" w:rsidP="00476C83">
            <w:pPr>
              <w:pStyle w:val="PargrafodaLista"/>
              <w:numPr>
                <w:ilvl w:val="0"/>
                <w:numId w:val="2"/>
              </w:numPr>
              <w:shd w:val="clear" w:color="auto" w:fill="FFFFFF"/>
              <w:overflowPunct/>
              <w:autoSpaceDE/>
              <w:autoSpaceDN/>
              <w:adjustRightInd/>
              <w:spacing w:line="360" w:lineRule="auto"/>
              <w:ind w:left="171" w:hanging="142"/>
              <w:jc w:val="both"/>
              <w:textAlignment w:val="auto"/>
              <w:rPr>
                <w:rFonts w:asciiTheme="minorHAnsi" w:hAnsiTheme="minorHAnsi" w:cs="Arial"/>
                <w:b/>
                <w:color w:val="000000"/>
                <w:sz w:val="24"/>
                <w:szCs w:val="24"/>
                <w:u w:val="single"/>
              </w:rPr>
            </w:pPr>
            <w:r w:rsidRPr="00232D33">
              <w:rPr>
                <w:rFonts w:asciiTheme="minorHAnsi" w:hAnsiTheme="minorHAnsi" w:cs="Arial"/>
                <w:b/>
                <w:color w:val="000000"/>
                <w:sz w:val="24"/>
                <w:szCs w:val="24"/>
                <w:u w:val="single"/>
              </w:rPr>
              <w:t xml:space="preserve">Deverá conter: 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PINTURA: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Pintura Externa e Interna com Tratamento Anticorrosivo; cor a definir pela contratante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br/>
            </w: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DIVISÓRIAS: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01 Divisória de Gesso </w:t>
            </w:r>
            <w:proofErr w:type="spellStart"/>
            <w:r w:rsidRPr="00232D33">
              <w:rPr>
                <w:rFonts w:asciiTheme="minorHAnsi" w:hAnsiTheme="minorHAnsi" w:cs="Arial"/>
                <w:sz w:val="24"/>
                <w:szCs w:val="24"/>
              </w:rPr>
              <w:t>dry</w:t>
            </w:r>
            <w:proofErr w:type="spell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232D33">
              <w:rPr>
                <w:rFonts w:asciiTheme="minorHAnsi" w:hAnsiTheme="minorHAnsi" w:cs="Arial"/>
                <w:sz w:val="24"/>
                <w:szCs w:val="24"/>
              </w:rPr>
              <w:t>wall</w:t>
            </w:r>
            <w:proofErr w:type="spell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, placa isotérmica, ou o próprio material do container na Medida de 2,35 x 2.69; 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lastRenderedPageBreak/>
              <w:t>PORTAS: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01 Porta externa de correr, do Material do Container na Medida mínima de 2.10 x 2.10; 01 Porta de acesso ao interior do container, características mínimas</w:t>
            </w:r>
            <w:proofErr w:type="gramStart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 </w:t>
            </w:r>
            <w:proofErr w:type="gramEnd"/>
            <w:r w:rsidRPr="00232D33">
              <w:rPr>
                <w:rFonts w:asciiTheme="minorHAnsi" w:hAnsiTheme="minorHAnsi" w:cs="Arial"/>
                <w:sz w:val="24"/>
                <w:szCs w:val="24"/>
              </w:rPr>
              <w:t>4 folhas de vidro temperado de 55cm e espessura de 8mm  cada, sendo 2 fixas e 2 moveis com fechadura; 01 Porta  interna de Madeira  medindo 0.90 x 2.10;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JANELAS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: 01 Janela externa de correr do Material do Container na Medida de 1.00 x 1.20; 01 janela interna em vidro temperado com espessura mínima de </w:t>
            </w:r>
            <w:proofErr w:type="gramStart"/>
            <w:r w:rsidRPr="00232D33">
              <w:rPr>
                <w:rFonts w:asciiTheme="minorHAnsi" w:hAnsiTheme="minorHAnsi" w:cs="Arial"/>
                <w:sz w:val="24"/>
                <w:szCs w:val="24"/>
              </w:rPr>
              <w:t>8mm</w:t>
            </w:r>
            <w:proofErr w:type="gramEnd"/>
            <w:r w:rsidRPr="00232D33">
              <w:rPr>
                <w:rFonts w:asciiTheme="minorHAnsi" w:hAnsiTheme="minorHAnsi" w:cs="Arial"/>
                <w:sz w:val="24"/>
                <w:szCs w:val="24"/>
              </w:rPr>
              <w:t>, 4 folhas de 30cm , com sistema de fechamento; 01 janela veneziana de aço com medida mínima de 40cm  x 40 cm.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 xml:space="preserve">BANHEIRO LAVABO: </w:t>
            </w:r>
            <w:proofErr w:type="gramStart"/>
            <w:r w:rsidRPr="00232D33">
              <w:rPr>
                <w:rFonts w:asciiTheme="minorHAnsi" w:hAnsiTheme="minorHAnsi" w:cs="Arial"/>
                <w:sz w:val="24"/>
                <w:szCs w:val="24"/>
              </w:rPr>
              <w:t>1</w:t>
            </w:r>
            <w:proofErr w:type="gram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Base estrutural metálica para 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lastRenderedPageBreak/>
              <w:t>apoio da cuba do banheiro 01 cuba de cerâmica; 01 Vaso Sanitário com Caixa Acoplada de cerâmica;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color w:val="FF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ELÉTRICO: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 xml:space="preserve">02 interruptores; 03 luminárias de </w:t>
            </w:r>
            <w:proofErr w:type="spellStart"/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led</w:t>
            </w:r>
            <w:proofErr w:type="spellEnd"/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; 03 tomadas 10A; 01 tomada de 20A; 01 quadro de distribuição com disjuntores 01 disjuntor para circuito de tomadas; 01 disjuntor para circuito de lâmpadas; 01 disjuntor para Ar condicionado.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 xml:space="preserve">TELECOM: </w:t>
            </w:r>
            <w:r w:rsidRPr="00232D33">
              <w:rPr>
                <w:rFonts w:asciiTheme="minorHAnsi" w:hAnsiTheme="minorHAnsi" w:cs="Arial"/>
                <w:color w:val="000000" w:themeColor="text1"/>
                <w:sz w:val="24"/>
                <w:szCs w:val="24"/>
              </w:rPr>
              <w:t>02 pontos de rede; 02 pontos de telefone; (deverá ter tubulação e caixa própria).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HIDRÁULICO: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02 Pontos Hidráulicos com entrada e saída de água.</w:t>
            </w:r>
          </w:p>
          <w:p w:rsidR="00E42BC9" w:rsidRPr="00232D3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PISO: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O piso deverá ser nivelado e Sobreposto ao original, em alumínio antiderrapante (ex. assoalho ônibus) ou </w:t>
            </w:r>
            <w:proofErr w:type="spellStart"/>
            <w:r w:rsidRPr="00232D33">
              <w:rPr>
                <w:rFonts w:asciiTheme="minorHAnsi" w:hAnsiTheme="minorHAnsi" w:cs="Arial"/>
                <w:sz w:val="24"/>
                <w:szCs w:val="24"/>
              </w:rPr>
              <w:t>plurigoma</w:t>
            </w:r>
            <w:proofErr w:type="spellEnd"/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lastRenderedPageBreak/>
              <w:t>emborrachada.</w:t>
            </w:r>
          </w:p>
          <w:p w:rsidR="00E42BC9" w:rsidRPr="00232D33" w:rsidRDefault="00E42BC9" w:rsidP="00476C83">
            <w:pPr>
              <w:spacing w:line="360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  <w:r w:rsidRPr="00232D33">
              <w:rPr>
                <w:rFonts w:asciiTheme="minorHAnsi" w:hAnsiTheme="minorHAnsi" w:cs="Arial"/>
                <w:b/>
                <w:sz w:val="24"/>
                <w:szCs w:val="24"/>
              </w:rPr>
              <w:t>PREVENÇÃO:</w:t>
            </w:r>
            <w:r w:rsidRPr="00232D33">
              <w:rPr>
                <w:rFonts w:asciiTheme="minorHAnsi" w:hAnsiTheme="minorHAnsi" w:cs="Arial"/>
                <w:sz w:val="24"/>
                <w:szCs w:val="24"/>
              </w:rPr>
              <w:t xml:space="preserve"> 01 Extintor 4 KG ABC + KIT PLACA; 01 Luminária de emergência (em LED).</w:t>
            </w:r>
          </w:p>
        </w:tc>
        <w:tc>
          <w:tcPr>
            <w:tcW w:w="1225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 w:rsidRPr="00232D33">
              <w:rPr>
                <w:rFonts w:asciiTheme="minorHAnsi" w:hAnsiTheme="minorHAnsi" w:cs="Calibri"/>
                <w:sz w:val="24"/>
                <w:szCs w:val="24"/>
              </w:rPr>
              <w:lastRenderedPageBreak/>
              <w:t>Unidade</w:t>
            </w:r>
          </w:p>
        </w:tc>
        <w:tc>
          <w:tcPr>
            <w:tcW w:w="920" w:type="dxa"/>
          </w:tcPr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R$ 60.679,46</w:t>
            </w:r>
          </w:p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BC9" w:rsidRPr="00373C4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R$ 242.717,84</w:t>
            </w:r>
          </w:p>
        </w:tc>
      </w:tr>
      <w:tr w:rsidR="00E42BC9" w:rsidRPr="00232D33" w:rsidTr="00476C83">
        <w:trPr>
          <w:jc w:val="center"/>
        </w:trPr>
        <w:tc>
          <w:tcPr>
            <w:tcW w:w="822" w:type="dxa"/>
          </w:tcPr>
          <w:p w:rsidR="00E42BC9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center"/>
              <w:textAlignment w:val="auto"/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="Arial"/>
                <w:b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2</w:t>
            </w:r>
          </w:p>
        </w:tc>
        <w:tc>
          <w:tcPr>
            <w:tcW w:w="3063" w:type="dxa"/>
            <w:vAlign w:val="bottom"/>
          </w:tcPr>
          <w:p w:rsidR="00E42BC9" w:rsidRPr="00373C43" w:rsidRDefault="00E42BC9" w:rsidP="00476C83">
            <w:pPr>
              <w:shd w:val="clear" w:color="auto" w:fill="FFFFFF"/>
              <w:overflowPunct/>
              <w:autoSpaceDE/>
              <w:autoSpaceDN/>
              <w:adjustRightInd/>
              <w:spacing w:line="360" w:lineRule="auto"/>
              <w:jc w:val="both"/>
              <w:textAlignment w:val="auto"/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>80524</w:t>
            </w:r>
            <w:r w:rsidRPr="00373C43">
              <w:rPr>
                <w:rFonts w:asciiTheme="minorHAnsi" w:hAnsiTheme="minorHAnsi" w:cs="Arial"/>
                <w:color w:val="000000" w:themeColor="text1"/>
                <w:sz w:val="24"/>
                <w:szCs w:val="24"/>
                <w:shd w:val="clear" w:color="auto" w:fill="FFFFFF"/>
              </w:rPr>
              <w:t xml:space="preserve"> – Container Almoxarifado de 2,40 x 6,00 m. Padrão Simples. Sem Revestimento e Sem Divisórias Internos. Sem Sanitários. Para Uso Em Canteiro de Obras</w:t>
            </w:r>
          </w:p>
        </w:tc>
        <w:tc>
          <w:tcPr>
            <w:tcW w:w="1225" w:type="dxa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  <w:p w:rsidR="00E42BC9" w:rsidRPr="00232D3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Unidade</w:t>
            </w:r>
          </w:p>
        </w:tc>
        <w:tc>
          <w:tcPr>
            <w:tcW w:w="920" w:type="dxa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4</w:t>
            </w:r>
          </w:p>
        </w:tc>
        <w:tc>
          <w:tcPr>
            <w:tcW w:w="2393" w:type="dxa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R$ 55.060,09</w:t>
            </w:r>
          </w:p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</w:p>
        </w:tc>
        <w:tc>
          <w:tcPr>
            <w:tcW w:w="2160" w:type="dxa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  <w:p w:rsidR="00E42BC9" w:rsidRPr="00373C43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 w:rsidRPr="00373C43">
              <w:rPr>
                <w:rFonts w:asciiTheme="minorHAnsi" w:hAnsiTheme="minorHAnsi" w:cs="Calibri"/>
                <w:b/>
                <w:sz w:val="24"/>
                <w:szCs w:val="24"/>
              </w:rPr>
              <w:t xml:space="preserve">R$ </w:t>
            </w:r>
            <w:r>
              <w:rPr>
                <w:rFonts w:asciiTheme="minorHAnsi" w:hAnsiTheme="minorHAnsi" w:cs="Calibri"/>
                <w:b/>
                <w:sz w:val="24"/>
                <w:szCs w:val="24"/>
              </w:rPr>
              <w:t>220.240,36</w:t>
            </w:r>
          </w:p>
        </w:tc>
      </w:tr>
      <w:tr w:rsidR="00E42BC9" w:rsidRPr="00232D33" w:rsidTr="00476C83">
        <w:trPr>
          <w:jc w:val="center"/>
        </w:trPr>
        <w:tc>
          <w:tcPr>
            <w:tcW w:w="6030" w:type="dxa"/>
            <w:gridSpan w:val="4"/>
            <w:shd w:val="clear" w:color="auto" w:fill="000000" w:themeFill="text1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</w:p>
        </w:tc>
        <w:tc>
          <w:tcPr>
            <w:tcW w:w="2393" w:type="dxa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b/>
                <w:sz w:val="24"/>
                <w:szCs w:val="24"/>
              </w:rPr>
            </w:pPr>
            <w:r>
              <w:rPr>
                <w:rFonts w:asciiTheme="minorHAnsi" w:hAnsiTheme="minorHAnsi" w:cs="Calibri"/>
                <w:b/>
                <w:sz w:val="24"/>
                <w:szCs w:val="24"/>
              </w:rPr>
              <w:t>Total</w:t>
            </w:r>
          </w:p>
        </w:tc>
        <w:tc>
          <w:tcPr>
            <w:tcW w:w="2160" w:type="dxa"/>
          </w:tcPr>
          <w:p w:rsidR="00E42BC9" w:rsidRDefault="00E42BC9" w:rsidP="00476C83">
            <w:pPr>
              <w:spacing w:line="360" w:lineRule="auto"/>
              <w:ind w:right="142"/>
              <w:jc w:val="center"/>
              <w:rPr>
                <w:rFonts w:asciiTheme="minorHAnsi" w:hAnsiTheme="minorHAnsi" w:cs="Calibri"/>
                <w:sz w:val="24"/>
                <w:szCs w:val="24"/>
              </w:rPr>
            </w:pPr>
            <w:r>
              <w:rPr>
                <w:rFonts w:asciiTheme="minorHAnsi" w:hAnsiTheme="minorHAnsi" w:cs="Calibri"/>
                <w:sz w:val="24"/>
                <w:szCs w:val="24"/>
              </w:rPr>
              <w:t>R$ 462.958,20</w:t>
            </w:r>
          </w:p>
        </w:tc>
      </w:tr>
    </w:tbl>
    <w:p w:rsidR="00E42BC9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</w:p>
    <w:p w:rsidR="00E42BC9" w:rsidRDefault="00E42BC9" w:rsidP="00E42BC9">
      <w:pPr>
        <w:pStyle w:val="PargrafodaLista"/>
        <w:numPr>
          <w:ilvl w:val="0"/>
          <w:numId w:val="2"/>
        </w:numPr>
        <w:spacing w:line="360" w:lineRule="auto"/>
        <w:ind w:right="142"/>
        <w:jc w:val="both"/>
        <w:rPr>
          <w:rFonts w:asciiTheme="minorHAnsi" w:hAnsiTheme="minorHAnsi" w:cs="Calibri"/>
          <w:sz w:val="24"/>
          <w:szCs w:val="24"/>
        </w:rPr>
      </w:pPr>
      <w:r>
        <w:rPr>
          <w:rFonts w:asciiTheme="minorHAnsi" w:hAnsiTheme="minorHAnsi" w:cs="Calibri"/>
          <w:sz w:val="24"/>
          <w:szCs w:val="24"/>
        </w:rPr>
        <w:t>Critério de julgamento: Menor preço por item</w:t>
      </w:r>
    </w:p>
    <w:p w:rsidR="00E42BC9" w:rsidRPr="00F633C7" w:rsidRDefault="00E42BC9" w:rsidP="00E42BC9">
      <w:pPr>
        <w:pStyle w:val="PargrafodaLista"/>
        <w:spacing w:line="360" w:lineRule="auto"/>
        <w:ind w:left="1260" w:right="142"/>
        <w:jc w:val="both"/>
        <w:rPr>
          <w:rFonts w:asciiTheme="minorHAnsi" w:hAnsiTheme="minorHAnsi" w:cs="Calibri"/>
          <w:sz w:val="24"/>
          <w:szCs w:val="24"/>
        </w:rPr>
      </w:pPr>
    </w:p>
    <w:p w:rsidR="00E42BC9" w:rsidRPr="00232D33" w:rsidRDefault="00E42BC9" w:rsidP="00E42BC9">
      <w:pPr>
        <w:pStyle w:val="PargrafodaLista"/>
        <w:numPr>
          <w:ilvl w:val="1"/>
          <w:numId w:val="3"/>
        </w:numPr>
        <w:spacing w:line="360" w:lineRule="auto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DAS OBSERVAÇÕES QUANTO AO OBJETO A SER ADQUIRIDO: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 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a)</w:t>
      </w:r>
      <w:r w:rsidRPr="00232D33">
        <w:rPr>
          <w:rFonts w:asciiTheme="minorHAnsi" w:hAnsiTheme="minorHAnsi" w:cs="Arial"/>
          <w:sz w:val="24"/>
          <w:szCs w:val="24"/>
        </w:rPr>
        <w:t xml:space="preserve"> O </w:t>
      </w:r>
      <w:r>
        <w:rPr>
          <w:rFonts w:asciiTheme="minorHAnsi" w:hAnsiTheme="minorHAnsi" w:cs="Arial"/>
          <w:sz w:val="24"/>
          <w:szCs w:val="24"/>
        </w:rPr>
        <w:t xml:space="preserve">Escritório em </w:t>
      </w:r>
      <w:r w:rsidRPr="00232D33">
        <w:rPr>
          <w:rFonts w:asciiTheme="minorHAnsi" w:hAnsiTheme="minorHAnsi" w:cs="Arial"/>
          <w:sz w:val="24"/>
          <w:szCs w:val="24"/>
        </w:rPr>
        <w:t>Contêiner deverá ser entregue com todos os acessórios e itens instalados, as portas dos banheiros deverão ter fechadura com chave fixa e chave reserva para uso externo;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b) </w:t>
      </w:r>
      <w:r w:rsidRPr="00232D33">
        <w:rPr>
          <w:rFonts w:asciiTheme="minorHAnsi" w:hAnsiTheme="minorHAnsi" w:cs="Arial"/>
          <w:sz w:val="24"/>
          <w:szCs w:val="24"/>
        </w:rPr>
        <w:t>Os pontos hidráulicos, a entrada e saída de água deverão ser instalados de acordo com a solicitação da Secretaria Municipal de Obras;</w:t>
      </w:r>
    </w:p>
    <w:p w:rsidR="00E42BC9" w:rsidRPr="00232D3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E42BC9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c) </w:t>
      </w:r>
      <w:r w:rsidRPr="00232D33">
        <w:rPr>
          <w:rFonts w:asciiTheme="minorHAnsi" w:hAnsiTheme="minorHAnsi" w:cs="Arial"/>
          <w:sz w:val="24"/>
          <w:szCs w:val="24"/>
        </w:rPr>
        <w:t xml:space="preserve">Entregar, junto com a Nota fiscal, </w:t>
      </w:r>
      <w:proofErr w:type="gramStart"/>
      <w:r w:rsidRPr="00232D33">
        <w:rPr>
          <w:rFonts w:asciiTheme="minorHAnsi" w:hAnsiTheme="minorHAnsi" w:cs="Arial"/>
          <w:sz w:val="24"/>
          <w:szCs w:val="24"/>
        </w:rPr>
        <w:t>os projetos Hidráulico</w:t>
      </w:r>
      <w:proofErr w:type="gramEnd"/>
      <w:r w:rsidRPr="00232D33">
        <w:rPr>
          <w:rFonts w:asciiTheme="minorHAnsi" w:hAnsiTheme="minorHAnsi" w:cs="Arial"/>
          <w:sz w:val="24"/>
          <w:szCs w:val="24"/>
        </w:rPr>
        <w:t xml:space="preserve">, </w:t>
      </w:r>
      <w:r>
        <w:rPr>
          <w:rFonts w:asciiTheme="minorHAnsi" w:hAnsiTheme="minorHAnsi" w:cs="Arial"/>
          <w:sz w:val="24"/>
          <w:szCs w:val="24"/>
        </w:rPr>
        <w:t xml:space="preserve">Telefonia, </w:t>
      </w:r>
      <w:r w:rsidRPr="00232D33">
        <w:rPr>
          <w:rFonts w:asciiTheme="minorHAnsi" w:hAnsiTheme="minorHAnsi" w:cs="Arial"/>
          <w:sz w:val="24"/>
          <w:szCs w:val="24"/>
        </w:rPr>
        <w:t xml:space="preserve">Sanitário e Elétrico;  </w:t>
      </w:r>
    </w:p>
    <w:p w:rsidR="00E42BC9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373C43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b/>
          <w:sz w:val="24"/>
          <w:szCs w:val="24"/>
        </w:rPr>
        <w:t xml:space="preserve">d) </w:t>
      </w:r>
      <w:r>
        <w:rPr>
          <w:rFonts w:asciiTheme="minorHAnsi" w:hAnsiTheme="minorHAnsi" w:cs="Arial"/>
          <w:sz w:val="24"/>
          <w:szCs w:val="24"/>
        </w:rPr>
        <w:t xml:space="preserve">Ambos os itens terão sua entrega em local indicado por esta Secretaria; </w:t>
      </w:r>
    </w:p>
    <w:p w:rsidR="00E42BC9" w:rsidRDefault="00E42BC9" w:rsidP="00E42BC9">
      <w:pPr>
        <w:pStyle w:val="PargrafodaLista"/>
        <w:spacing w:line="360" w:lineRule="auto"/>
        <w:ind w:left="0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4- PRAZO/ENTREGA/PAGAMENTO</w:t>
      </w: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4.1.</w:t>
      </w:r>
      <w:r w:rsidRPr="00232D33">
        <w:rPr>
          <w:rFonts w:asciiTheme="minorHAnsi" w:hAnsiTheme="minorHAnsi"/>
          <w:sz w:val="24"/>
          <w:szCs w:val="24"/>
        </w:rPr>
        <w:t xml:space="preserve"> A entrega do produto devera ser feita de acordo com a solicitação da Secretaria Municipal de Obras, através de Requisição, previamente solicitada, com prazo máximo de entrega de </w:t>
      </w:r>
      <w:r>
        <w:rPr>
          <w:rFonts w:asciiTheme="minorHAnsi" w:hAnsiTheme="minorHAnsi"/>
          <w:sz w:val="24"/>
          <w:szCs w:val="24"/>
        </w:rPr>
        <w:t>60</w:t>
      </w:r>
      <w:r w:rsidRPr="00232D33">
        <w:rPr>
          <w:rFonts w:asciiTheme="minorHAnsi" w:hAnsiTheme="minorHAnsi"/>
          <w:sz w:val="24"/>
          <w:szCs w:val="24"/>
        </w:rPr>
        <w:t xml:space="preserve"> (</w:t>
      </w:r>
      <w:r>
        <w:rPr>
          <w:rFonts w:asciiTheme="minorHAnsi" w:hAnsiTheme="minorHAnsi"/>
          <w:sz w:val="24"/>
          <w:szCs w:val="24"/>
        </w:rPr>
        <w:t>sessenta</w:t>
      </w:r>
      <w:r w:rsidRPr="00232D33">
        <w:rPr>
          <w:rFonts w:asciiTheme="minorHAnsi" w:hAnsiTheme="minorHAnsi"/>
          <w:sz w:val="24"/>
          <w:szCs w:val="24"/>
        </w:rPr>
        <w:t>) dias corridos;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4.2.</w:t>
      </w:r>
      <w:r w:rsidRPr="00232D33">
        <w:rPr>
          <w:rFonts w:asciiTheme="minorHAnsi" w:hAnsiTheme="minorHAnsi"/>
          <w:sz w:val="24"/>
          <w:szCs w:val="24"/>
        </w:rPr>
        <w:t xml:space="preserve"> O fornecimento contratado terá validade de 12 meses a partir da assinatura da ATA de registro de preço.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4.3.</w:t>
      </w:r>
      <w:r w:rsidRPr="00232D33">
        <w:rPr>
          <w:rFonts w:asciiTheme="minorHAnsi" w:hAnsiTheme="minorHAnsi"/>
          <w:sz w:val="24"/>
          <w:szCs w:val="24"/>
        </w:rPr>
        <w:t xml:space="preserve"> O objeto será entregue em lugar previamente solicitado ao contratado, ficando sob sua responsabilidade as despesas de transporte, carga, descarga e fretes, podendo este ser solicitado ao mesmo tempo em mais de um local, em qualquer lugar do Município e em qualquer dia da semana. 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4.4.</w:t>
      </w:r>
      <w:r w:rsidRPr="00232D33">
        <w:rPr>
          <w:rFonts w:asciiTheme="minorHAnsi" w:hAnsiTheme="minorHAnsi"/>
          <w:sz w:val="24"/>
          <w:szCs w:val="24"/>
        </w:rPr>
        <w:t xml:space="preserve"> Os objeto(s) poderão ser rejeitados, no todo ou em partes, quando em desacordo com as especificações constantes neste Termo de Referência e na proposta, devendo ser substituídos no prazo de </w:t>
      </w:r>
      <w:proofErr w:type="gramStart"/>
      <w:r w:rsidRPr="00232D33">
        <w:rPr>
          <w:rFonts w:asciiTheme="minorHAnsi" w:hAnsiTheme="minorHAnsi"/>
          <w:sz w:val="24"/>
          <w:szCs w:val="24"/>
        </w:rPr>
        <w:t>3</w:t>
      </w:r>
      <w:proofErr w:type="gramEnd"/>
      <w:r w:rsidRPr="00232D33">
        <w:rPr>
          <w:rFonts w:asciiTheme="minorHAnsi" w:hAnsiTheme="minorHAnsi"/>
          <w:sz w:val="24"/>
          <w:szCs w:val="24"/>
        </w:rPr>
        <w:t xml:space="preserve"> (três) dias, a contar da notificação da contratada, às suas custas, sem prejuízo da aplicação das penalidades. 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4.5.</w:t>
      </w:r>
      <w:r w:rsidRPr="00232D33">
        <w:rPr>
          <w:rFonts w:asciiTheme="minorHAnsi" w:hAnsiTheme="minorHAnsi"/>
          <w:sz w:val="24"/>
          <w:szCs w:val="24"/>
        </w:rPr>
        <w:t xml:space="preserve"> Os pagamentos serão efetuados no prazo de até 30 dias a contar do recebimento do material e emissão da nota fiscal devidamente assinada pelo fiscal do contrato; 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 xml:space="preserve">4.5.1 </w:t>
      </w:r>
      <w:r w:rsidRPr="00232D33">
        <w:rPr>
          <w:rFonts w:asciiTheme="minorHAnsi" w:hAnsiTheme="minorHAnsi"/>
          <w:sz w:val="24"/>
          <w:szCs w:val="24"/>
        </w:rPr>
        <w:t xml:space="preserve">Por recebimento, entende-se não só a sua disponibilização, como também, plena instalação. 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3054AF" w:rsidRDefault="003054AF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5 - QUALIFICAÇÃO TECNICA:</w:t>
      </w: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5.1</w:t>
      </w:r>
      <w:r w:rsidRPr="00232D33">
        <w:rPr>
          <w:rFonts w:asciiTheme="minorHAnsi" w:hAnsiTheme="minorHAnsi"/>
          <w:sz w:val="24"/>
          <w:szCs w:val="24"/>
        </w:rPr>
        <w:t>. Apresentar Atestado de capacidade Técnica, em nome do licitante, fornecido(s) por pessoa jurídica de direito publico ou privado, que comprove(m) o fornecimento compatível ao objeto deste certame licitatório;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5.1.1.</w:t>
      </w:r>
      <w:r w:rsidRPr="00232D33">
        <w:rPr>
          <w:rFonts w:asciiTheme="minorHAnsi" w:hAnsiTheme="minorHAnsi"/>
          <w:sz w:val="24"/>
          <w:szCs w:val="24"/>
        </w:rPr>
        <w:t xml:space="preserve"> Além das informações atinentes ao licitante (qualificação), o(s) atestado(s) </w:t>
      </w:r>
      <w:proofErr w:type="gramStart"/>
      <w:r w:rsidRPr="00232D33">
        <w:rPr>
          <w:rFonts w:asciiTheme="minorHAnsi" w:hAnsiTheme="minorHAnsi"/>
          <w:sz w:val="24"/>
          <w:szCs w:val="24"/>
        </w:rPr>
        <w:t>deverá(</w:t>
      </w:r>
      <w:proofErr w:type="spellStart"/>
      <w:proofErr w:type="gramEnd"/>
      <w:r w:rsidRPr="00232D33">
        <w:rPr>
          <w:rFonts w:asciiTheme="minorHAnsi" w:hAnsiTheme="minorHAnsi"/>
          <w:sz w:val="24"/>
          <w:szCs w:val="24"/>
        </w:rPr>
        <w:t>ão</w:t>
      </w:r>
      <w:proofErr w:type="spellEnd"/>
      <w:r w:rsidRPr="00232D33">
        <w:rPr>
          <w:rFonts w:asciiTheme="minorHAnsi" w:hAnsiTheme="minorHAnsi"/>
          <w:sz w:val="24"/>
          <w:szCs w:val="24"/>
        </w:rPr>
        <w:t>) conter claramente: a razão social, o endereço, CNPJ, contato telefônico e assinatura do representante legal do tomador de serviços.</w:t>
      </w:r>
    </w:p>
    <w:p w:rsidR="00E42BC9" w:rsidRDefault="00E42BC9" w:rsidP="00E42BC9">
      <w:pPr>
        <w:spacing w:line="360" w:lineRule="auto"/>
        <w:jc w:val="both"/>
        <w:rPr>
          <w:rFonts w:asciiTheme="minorHAnsi" w:hAnsiTheme="minorHAns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6 - OBRIGAÇÕES DA CONTRATADA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6.1.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 xml:space="preserve"> O(s) objeto(s) deverão estar</w:t>
      </w:r>
      <w:r w:rsidRPr="00232D33">
        <w:rPr>
          <w:rFonts w:asciiTheme="minorHAnsi" w:hAnsiTheme="minorHAnsi" w:cs="Arial"/>
          <w:b/>
          <w:color w:val="000000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 xml:space="preserve">em conformidade com as especificações exigidas no item </w:t>
      </w:r>
      <w:proofErr w:type="gramStart"/>
      <w:r w:rsidRPr="00232D33">
        <w:rPr>
          <w:rFonts w:asciiTheme="minorHAnsi" w:hAnsiTheme="minorHAnsi" w:cs="Arial"/>
          <w:color w:val="000000"/>
          <w:sz w:val="24"/>
          <w:szCs w:val="24"/>
        </w:rPr>
        <w:t>3</w:t>
      </w:r>
      <w:proofErr w:type="gramEnd"/>
      <w:r w:rsidRPr="00232D33">
        <w:rPr>
          <w:rFonts w:asciiTheme="minorHAnsi" w:hAnsiTheme="minorHAnsi" w:cs="Arial"/>
          <w:color w:val="000000"/>
          <w:sz w:val="24"/>
          <w:szCs w:val="24"/>
        </w:rPr>
        <w:t>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6.2.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A CONTRATADA obriga-se a manter em compatibilidade com as obrigações por ela assumidas para com a execução deste contrato, inclusive com as condições de habilitação e qualificação dela exigidas pela Administração Pública para essa contratação;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6.3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>. Atender prontamente as orientações e exigências do fiscal de contrato, devidamente designado, inerentes à execução do objeto contratado;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6.4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>. O fornecimento do objeto, assim que solicitado pela CONTRATANTE, não poderá ser interrompido por qualquer motivo, durante a vigência contratual;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6.5.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A contratada deverá obedecer ao cronograma e programação disposta pela Secretaria Municipal de Obras, podendo ocorrer, quando necessárias, alterações sem prévio aviso;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/>
          <w:b/>
          <w:color w:val="000000"/>
          <w:sz w:val="24"/>
          <w:szCs w:val="24"/>
        </w:rPr>
        <w:lastRenderedPageBreak/>
        <w:t>6.6.</w:t>
      </w:r>
      <w:r w:rsidRPr="00232D33">
        <w:rPr>
          <w:rFonts w:asciiTheme="minorHAnsi" w:hAnsiTheme="minorHAnsi"/>
          <w:color w:val="000000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>Todos os riscos e despesas relacionados à entrega dos materiais, bem como a descarga do mesmo no local de entrega, serão de competência da contratada;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6.7.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Todos e quaisquer encargos sociais, trabalhistas, previdenciários, BDI, financeiros ou de qualquer natureza, bem como todas as despesas geradas direta ou indiretamente pelo objeto do presente são de responsabilidade única e exclusiva da contratada, respondendo a prefeitura apenas e tão somente pelo pagamento da quantia de prestação de Serviço.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6.8.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 xml:space="preserve"> A Contratada obriga-se a comunicar à Prefeitura Municipal de Itajaí, todas as circunstâncias ou ocorrências que, constituindo motivos de força maior, não permitiram a correta execução dos serviços.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 xml:space="preserve">6.9. </w:t>
      </w:r>
      <w:r w:rsidRPr="00232D33">
        <w:rPr>
          <w:rFonts w:asciiTheme="minorHAnsi" w:hAnsiTheme="minorHAnsi" w:cs="Calibri"/>
          <w:color w:val="000000"/>
          <w:sz w:val="24"/>
          <w:szCs w:val="24"/>
        </w:rPr>
        <w:t>Responder por quaisquer danos causados ao patrimônio do município, aos empregados ou a terceiros, decorrentes de sua culpa ou dolo na execução do objeto do presente Pregão.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</w:pPr>
      <w:r w:rsidRPr="00232D33">
        <w:rPr>
          <w:rFonts w:asciiTheme="minorHAnsi" w:hAnsiTheme="minorHAnsi" w:cs="Calibri"/>
          <w:b/>
          <w:color w:val="000000"/>
          <w:sz w:val="24"/>
          <w:szCs w:val="24"/>
        </w:rPr>
        <w:t>6.10.</w:t>
      </w:r>
      <w:r w:rsidRPr="00232D33">
        <w:rPr>
          <w:rFonts w:asciiTheme="minorHAnsi" w:hAnsiTheme="minorHAnsi" w:cs="Calibri"/>
          <w:color w:val="000000"/>
          <w:sz w:val="24"/>
          <w:szCs w:val="24"/>
          <w:shd w:val="clear" w:color="auto" w:fill="FFFFFF"/>
        </w:rPr>
        <w:t xml:space="preserve"> Reparar, corrigir, remover, reconstruir ou substituir, no todo ou em parte e às suas expensas, bens objeto do contrato em que se verificarem vícios, defeitos ou incorreções resultantes de execução irregular ou do fornecimento de materiais inadequados ou desconformes com as especificações.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6.11. </w:t>
      </w:r>
      <w:r w:rsidRPr="00232D33">
        <w:rPr>
          <w:rFonts w:asciiTheme="minorHAnsi" w:hAnsiTheme="minorHAnsi" w:cs="Arial"/>
          <w:sz w:val="24"/>
          <w:szCs w:val="24"/>
        </w:rPr>
        <w:t xml:space="preserve"> Caberá à contratada a plena sinalização e orientação do local de trabalho, a fim de evitar acidentes com as demais pessoas que ali trabalham ou transitam.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 xml:space="preserve">6.12. </w:t>
      </w:r>
      <w:r w:rsidRPr="00232D33">
        <w:rPr>
          <w:rFonts w:asciiTheme="minorHAnsi" w:hAnsiTheme="minorHAnsi" w:cs="Arial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 xml:space="preserve">Os objetos fornecidos 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 xml:space="preserve">deverão 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>ter prazo de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>garantia mínimo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>de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>12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Fonts w:asciiTheme="minorHAnsi" w:hAnsiTheme="minorHAnsi" w:cs="Arial"/>
          <w:sz w:val="24"/>
          <w:szCs w:val="24"/>
          <w:shd w:val="clear" w:color="auto" w:fill="FFFFFF"/>
        </w:rPr>
        <w:t>(doze)</w:t>
      </w:r>
      <w:r w:rsidRPr="00232D33">
        <w:rPr>
          <w:rStyle w:val="apple-converted-space"/>
          <w:rFonts w:asciiTheme="minorHAnsi" w:hAnsiTheme="minorHAnsi" w:cs="Arial"/>
          <w:sz w:val="24"/>
          <w:szCs w:val="24"/>
          <w:shd w:val="clear" w:color="auto" w:fill="FFFFFF"/>
        </w:rPr>
        <w:t> </w:t>
      </w:r>
      <w:r w:rsidRPr="00232D33">
        <w:rPr>
          <w:rStyle w:val="nfase"/>
          <w:rFonts w:asciiTheme="minorHAnsi" w:hAnsiTheme="minorHAnsi" w:cs="Arial"/>
          <w:bCs/>
          <w:sz w:val="24"/>
          <w:szCs w:val="24"/>
          <w:shd w:val="clear" w:color="auto" w:fill="FFFFFF"/>
        </w:rPr>
        <w:t>meses</w:t>
      </w:r>
      <w:r w:rsidRPr="00232D33">
        <w:rPr>
          <w:rFonts w:asciiTheme="minorHAnsi" w:hAnsiTheme="minorHAnsi" w:cs="Arial"/>
          <w:sz w:val="24"/>
          <w:szCs w:val="24"/>
        </w:rPr>
        <w:t>.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rPr>
          <w:rFonts w:asciiTheme="minorHAnsi" w:hAnsiTheme="minorHAnsi"/>
          <w:b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lastRenderedPageBreak/>
        <w:t>7 - OBRIGAÇÕES DA CONTRATANTE:</w:t>
      </w:r>
    </w:p>
    <w:p w:rsidR="00E42BC9" w:rsidRPr="00232D33" w:rsidRDefault="00E42BC9" w:rsidP="00E42BC9">
      <w:pPr>
        <w:spacing w:line="360" w:lineRule="auto"/>
        <w:ind w:right="142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7.1.</w:t>
      </w:r>
      <w:r w:rsidRPr="00232D33">
        <w:rPr>
          <w:rFonts w:asciiTheme="minorHAnsi" w:hAnsiTheme="minorHAnsi"/>
          <w:sz w:val="24"/>
          <w:szCs w:val="24"/>
        </w:rPr>
        <w:t xml:space="preserve"> Efetuar os pagamentos devidos à CONTRATADA, na forma pactuada neste contrato.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7.2.</w:t>
      </w:r>
      <w:r w:rsidRPr="00232D33">
        <w:rPr>
          <w:rFonts w:asciiTheme="minorHAnsi" w:hAnsiTheme="minorHAnsi"/>
          <w:sz w:val="24"/>
          <w:szCs w:val="24"/>
        </w:rPr>
        <w:t xml:space="preserve"> Notificar, por escrito, a CONTRATADA quaisquer irregularidades encontradas na prestação do fornecimento. 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7.3.</w:t>
      </w:r>
      <w:r w:rsidRPr="00232D33">
        <w:rPr>
          <w:rFonts w:asciiTheme="minorHAnsi" w:hAnsiTheme="minorHAnsi"/>
          <w:sz w:val="24"/>
          <w:szCs w:val="24"/>
        </w:rPr>
        <w:t xml:space="preserve"> Prestar as informações e os esclarecimentos que venham a ser solicitados pela CONTRATADA.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7.4.</w:t>
      </w:r>
      <w:r w:rsidRPr="00232D33">
        <w:rPr>
          <w:rFonts w:asciiTheme="minorHAnsi" w:hAnsiTheme="minorHAnsi"/>
          <w:sz w:val="24"/>
          <w:szCs w:val="24"/>
        </w:rPr>
        <w:t xml:space="preserve"> Aplicar, se for o caso, as sanções administrativas e penalidades regulamentares e contratuais. 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b/>
          <w:sz w:val="24"/>
          <w:szCs w:val="24"/>
        </w:rPr>
        <w:t>7.5.</w:t>
      </w:r>
      <w:r w:rsidRPr="00232D33">
        <w:rPr>
          <w:rFonts w:asciiTheme="minorHAnsi" w:hAnsiTheme="minorHAnsi"/>
          <w:sz w:val="24"/>
          <w:szCs w:val="24"/>
        </w:rPr>
        <w:t xml:space="preserve"> Comunicar a CONTRATADA sempre que necessário sobre qualquer deficiência em relação aos serviços prestados.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7.6-</w:t>
      </w:r>
      <w:r w:rsidRPr="00232D33">
        <w:rPr>
          <w:rFonts w:asciiTheme="minorHAnsi" w:hAnsiTheme="minorHAnsi" w:cs="Arial"/>
          <w:sz w:val="24"/>
          <w:szCs w:val="24"/>
        </w:rPr>
        <w:t xml:space="preserve"> Informar a contratada vencedora, quais os procedimentos para a correta prestação dos serviços, assim como quaisquer outras alterações no decorrer do contrato.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7.7-</w:t>
      </w:r>
      <w:r w:rsidRPr="00232D33">
        <w:rPr>
          <w:rFonts w:asciiTheme="minorHAnsi" w:hAnsiTheme="minorHAnsi" w:cs="Arial"/>
          <w:sz w:val="24"/>
          <w:szCs w:val="24"/>
        </w:rPr>
        <w:t xml:space="preserve"> Acompanhar e fiscalizar a execução do contrato; confeccionar o relatório de prestação de serviços; </w:t>
      </w:r>
      <w:r w:rsidRPr="00232D33">
        <w:rPr>
          <w:rFonts w:asciiTheme="minorHAnsi" w:hAnsiTheme="minorHAnsi"/>
          <w:sz w:val="24"/>
          <w:szCs w:val="24"/>
        </w:rPr>
        <w:t>atestar na Nota Fiscal/Fatura a entrega efetiva do objeto, f</w:t>
      </w:r>
      <w:r w:rsidRPr="00232D33">
        <w:rPr>
          <w:rFonts w:asciiTheme="minorHAnsi" w:hAnsiTheme="minorHAnsi" w:cs="Arial"/>
          <w:sz w:val="24"/>
          <w:szCs w:val="24"/>
        </w:rPr>
        <w:t>iscalizar os equipamentos e métodos utilizados no serviço, o que em nenhuma hipótese eximirá a proponente vencedora das responsabilidades do Código Civil e/ou Penal.</w:t>
      </w:r>
    </w:p>
    <w:p w:rsidR="00E42BC9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color w:val="000000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7.8-</w:t>
      </w:r>
      <w:r w:rsidRPr="00232D33">
        <w:rPr>
          <w:rFonts w:asciiTheme="minorHAnsi" w:hAnsiTheme="minorHAnsi" w:cs="Arial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>A Contratante terá o direito de recusar todo e qualquer serviço, material ou equipamento utilizado que não estejam adequados para a prestação dos serviços.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color w:val="000000"/>
          <w:sz w:val="24"/>
          <w:szCs w:val="24"/>
        </w:rPr>
      </w:pP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color w:val="000000"/>
          <w:sz w:val="24"/>
          <w:szCs w:val="24"/>
        </w:rPr>
        <w:lastRenderedPageBreak/>
        <w:t>7.9-</w:t>
      </w:r>
      <w:r w:rsidRPr="00232D33">
        <w:rPr>
          <w:rFonts w:asciiTheme="minorHAnsi" w:hAnsiTheme="minorHAnsi" w:cs="Arial"/>
          <w:color w:val="000000"/>
          <w:sz w:val="24"/>
          <w:szCs w:val="24"/>
        </w:rPr>
        <w:t xml:space="preserve"> </w:t>
      </w:r>
      <w:r w:rsidRPr="00232D33">
        <w:rPr>
          <w:rFonts w:asciiTheme="minorHAnsi" w:hAnsiTheme="minorHAnsi" w:cs="Arial"/>
          <w:sz w:val="24"/>
          <w:szCs w:val="24"/>
        </w:rPr>
        <w:t>Compete também ao MUNICÍPIO, solicitar o afastamento do profissional que não estiver apto às obrigações estabelecidas no contrato ou que não tenha comportamento adequado no desenvolvimento dos serviços;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8 - DOTAÇÃO ORÇAMENTÁRIA</w:t>
      </w:r>
    </w:p>
    <w:p w:rsidR="00E42BC9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8.1</w:t>
      </w:r>
      <w:r w:rsidRPr="00232D33">
        <w:rPr>
          <w:rFonts w:asciiTheme="minorHAnsi" w:hAnsiTheme="minorHAnsi" w:cs="Arial"/>
          <w:sz w:val="24"/>
          <w:szCs w:val="24"/>
        </w:rPr>
        <w:t xml:space="preserve">. As despesas correrão por conta da </w:t>
      </w:r>
      <w:r w:rsidRPr="00232D33">
        <w:rPr>
          <w:rFonts w:asciiTheme="minorHAnsi" w:hAnsiTheme="minorHAnsi" w:cs="Arial"/>
          <w:b/>
          <w:sz w:val="24"/>
          <w:szCs w:val="24"/>
        </w:rPr>
        <w:t xml:space="preserve">dotação </w:t>
      </w:r>
      <w:r>
        <w:rPr>
          <w:rFonts w:asciiTheme="minorHAnsi" w:hAnsiTheme="minorHAnsi" w:cs="Arial"/>
          <w:b/>
          <w:sz w:val="24"/>
          <w:szCs w:val="24"/>
        </w:rPr>
        <w:t xml:space="preserve">nº 151 </w:t>
      </w:r>
      <w:r w:rsidRPr="00232D33">
        <w:rPr>
          <w:rFonts w:asciiTheme="minorHAnsi" w:hAnsiTheme="minorHAnsi" w:cs="Arial"/>
          <w:b/>
          <w:sz w:val="24"/>
          <w:szCs w:val="24"/>
        </w:rPr>
        <w:t xml:space="preserve">do Orçamento do Exercício de </w:t>
      </w:r>
      <w:r>
        <w:rPr>
          <w:rFonts w:asciiTheme="minorHAnsi" w:hAnsiTheme="minorHAnsi" w:cs="Arial"/>
          <w:b/>
          <w:sz w:val="24"/>
          <w:szCs w:val="24"/>
        </w:rPr>
        <w:t xml:space="preserve">2023 </w:t>
      </w:r>
      <w:r w:rsidRPr="00232D33">
        <w:rPr>
          <w:rFonts w:asciiTheme="minorHAnsi" w:hAnsiTheme="minorHAnsi" w:cs="Arial"/>
          <w:b/>
          <w:sz w:val="24"/>
          <w:szCs w:val="24"/>
        </w:rPr>
        <w:t>desta Secretaria Municipal de Obras</w:t>
      </w:r>
      <w:r w:rsidRPr="00232D33">
        <w:rPr>
          <w:rFonts w:asciiTheme="minorHAnsi" w:hAnsiTheme="minorHAnsi" w:cs="Arial"/>
          <w:sz w:val="24"/>
          <w:szCs w:val="24"/>
        </w:rPr>
        <w:t>.</w:t>
      </w:r>
    </w:p>
    <w:p w:rsidR="00E42BC9" w:rsidRPr="00232D33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9 – DA FISCALIZAÇÃO</w:t>
      </w:r>
    </w:p>
    <w:p w:rsidR="00E42BC9" w:rsidRPr="00232D33" w:rsidRDefault="00E42BC9" w:rsidP="00E42BC9">
      <w:pPr>
        <w:spacing w:line="360" w:lineRule="auto"/>
        <w:ind w:right="142"/>
        <w:jc w:val="both"/>
        <w:rPr>
          <w:rFonts w:asciiTheme="minorHAnsi" w:hAnsiTheme="minorHAnsi" w:cs="Arial"/>
          <w:sz w:val="24"/>
          <w:szCs w:val="24"/>
        </w:rPr>
      </w:pPr>
    </w:p>
    <w:p w:rsidR="00E42BC9" w:rsidRPr="000A151D" w:rsidRDefault="00E42BC9" w:rsidP="00E42BC9">
      <w:pPr>
        <w:tabs>
          <w:tab w:val="left" w:pos="9356"/>
        </w:tabs>
        <w:spacing w:line="360" w:lineRule="auto"/>
        <w:ind w:right="142"/>
        <w:jc w:val="both"/>
        <w:rPr>
          <w:rFonts w:asciiTheme="minorHAnsi" w:hAnsiTheme="minorHAnsi" w:cs="Calibri"/>
          <w:b/>
          <w:sz w:val="24"/>
          <w:szCs w:val="24"/>
        </w:rPr>
      </w:pPr>
      <w:r w:rsidRPr="00232D33">
        <w:rPr>
          <w:rFonts w:asciiTheme="minorHAnsi" w:hAnsiTheme="minorHAnsi" w:cs="Arial"/>
          <w:b/>
          <w:sz w:val="24"/>
          <w:szCs w:val="24"/>
        </w:rPr>
        <w:t>9.1</w:t>
      </w:r>
      <w:r w:rsidRPr="00232D33">
        <w:rPr>
          <w:rFonts w:asciiTheme="minorHAnsi" w:hAnsiTheme="minorHAnsi" w:cs="Arial"/>
          <w:sz w:val="24"/>
          <w:szCs w:val="24"/>
        </w:rPr>
        <w:t xml:space="preserve">. </w:t>
      </w:r>
      <w:r w:rsidRPr="000A151D">
        <w:rPr>
          <w:rFonts w:asciiTheme="minorHAnsi" w:hAnsiTheme="minorHAnsi" w:cs="Arial"/>
          <w:sz w:val="24"/>
          <w:szCs w:val="24"/>
        </w:rPr>
        <w:t xml:space="preserve">Designamos </w:t>
      </w:r>
      <w:r w:rsidRPr="000A151D">
        <w:rPr>
          <w:rFonts w:asciiTheme="minorHAnsi" w:hAnsiTheme="minorHAnsi" w:cs="Calibri"/>
          <w:b/>
          <w:sz w:val="24"/>
          <w:szCs w:val="24"/>
        </w:rPr>
        <w:t xml:space="preserve">SÉRGIO RODRIGO REBELO BANG, </w:t>
      </w:r>
      <w:r w:rsidRPr="000A151D">
        <w:rPr>
          <w:rFonts w:asciiTheme="minorHAnsi" w:hAnsiTheme="minorHAnsi" w:cs="Calibri"/>
          <w:sz w:val="24"/>
          <w:szCs w:val="24"/>
        </w:rPr>
        <w:t>Diretor Executivo de Serviços, portaria de nomeação nº 034/2021 (com retificação na portaria n° 132/2021),</w:t>
      </w:r>
      <w:r w:rsidRPr="000A151D">
        <w:rPr>
          <w:rFonts w:asciiTheme="minorHAnsi" w:hAnsiTheme="minorHAnsi"/>
          <w:sz w:val="24"/>
          <w:szCs w:val="24"/>
        </w:rPr>
        <w:t xml:space="preserve"> para exercer a função de </w:t>
      </w:r>
      <w:r w:rsidRPr="000A151D">
        <w:rPr>
          <w:rFonts w:asciiTheme="minorHAnsi" w:hAnsiTheme="minorHAnsi"/>
          <w:b/>
          <w:sz w:val="24"/>
          <w:szCs w:val="24"/>
        </w:rPr>
        <w:t>FISCAL</w:t>
      </w:r>
      <w:r w:rsidRPr="000A151D">
        <w:rPr>
          <w:rFonts w:asciiTheme="minorHAnsi" w:hAnsiTheme="minorHAnsi"/>
          <w:sz w:val="24"/>
          <w:szCs w:val="24"/>
        </w:rPr>
        <w:t>, referente ao Processo Licitatório, e a vindoura ata de registro de preços</w:t>
      </w:r>
      <w:r w:rsidRPr="000A151D">
        <w:rPr>
          <w:rFonts w:asciiTheme="minorHAnsi" w:hAnsiTheme="minorHAnsi" w:cs="Arial"/>
          <w:sz w:val="24"/>
          <w:szCs w:val="24"/>
        </w:rPr>
        <w:t>.</w:t>
      </w:r>
    </w:p>
    <w:p w:rsidR="00E42BC9" w:rsidRPr="00232D33" w:rsidRDefault="00E42BC9" w:rsidP="00E42BC9">
      <w:pPr>
        <w:spacing w:line="360" w:lineRule="auto"/>
        <w:rPr>
          <w:rFonts w:asciiTheme="minorHAnsi" w:hAnsiTheme="minorHAns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right="-518"/>
        <w:jc w:val="right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sz w:val="24"/>
          <w:szCs w:val="24"/>
        </w:rPr>
        <w:t xml:space="preserve">Itajaí (SC), </w:t>
      </w:r>
      <w:r>
        <w:rPr>
          <w:rFonts w:asciiTheme="minorHAnsi" w:hAnsiTheme="minorHAnsi"/>
          <w:sz w:val="24"/>
          <w:szCs w:val="24"/>
        </w:rPr>
        <w:t xml:space="preserve">14 de fevereiro </w:t>
      </w:r>
      <w:r w:rsidRPr="00232D33">
        <w:rPr>
          <w:rFonts w:asciiTheme="minorHAnsi" w:hAnsiTheme="minorHAnsi"/>
          <w:sz w:val="24"/>
          <w:szCs w:val="24"/>
        </w:rPr>
        <w:t xml:space="preserve">de </w:t>
      </w:r>
      <w:r>
        <w:rPr>
          <w:rFonts w:asciiTheme="minorHAnsi" w:hAnsiTheme="minorHAnsi"/>
          <w:sz w:val="24"/>
          <w:szCs w:val="24"/>
        </w:rPr>
        <w:t>2023</w:t>
      </w:r>
      <w:r w:rsidRPr="00232D33">
        <w:rPr>
          <w:rFonts w:asciiTheme="minorHAnsi" w:hAnsiTheme="minorHAnsi"/>
          <w:sz w:val="24"/>
          <w:szCs w:val="24"/>
        </w:rPr>
        <w:t>.</w:t>
      </w:r>
    </w:p>
    <w:p w:rsidR="00E42BC9" w:rsidRPr="00232D33" w:rsidRDefault="00E42BC9" w:rsidP="00E42BC9">
      <w:pPr>
        <w:spacing w:line="360" w:lineRule="auto"/>
        <w:jc w:val="center"/>
        <w:rPr>
          <w:rFonts w:asciiTheme="minorHAnsi" w:hAnsiTheme="minorHAnsi"/>
          <w:sz w:val="24"/>
          <w:szCs w:val="24"/>
        </w:rPr>
      </w:pPr>
      <w:r w:rsidRPr="00232D33">
        <w:rPr>
          <w:rFonts w:asciiTheme="minorHAnsi" w:hAnsiTheme="minorHAnsi"/>
          <w:sz w:val="24"/>
          <w:szCs w:val="24"/>
        </w:rPr>
        <w:t xml:space="preserve">                   </w:t>
      </w:r>
    </w:p>
    <w:p w:rsidR="00E42BC9" w:rsidRPr="00232D33" w:rsidRDefault="00E42BC9" w:rsidP="00E42BC9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center"/>
        <w:rPr>
          <w:rFonts w:asciiTheme="minorHAnsi" w:hAnsiTheme="minorHAnsi" w:cs="Calibri"/>
          <w:b/>
          <w:sz w:val="24"/>
          <w:szCs w:val="24"/>
        </w:rPr>
      </w:pPr>
      <w:r w:rsidRPr="00232D33">
        <w:rPr>
          <w:rFonts w:asciiTheme="minorHAnsi" w:hAnsiTheme="minorHAnsi" w:cs="Calibri"/>
          <w:b/>
          <w:sz w:val="24"/>
          <w:szCs w:val="24"/>
        </w:rPr>
        <w:t>Marcio José Gonçalves</w:t>
      </w:r>
    </w:p>
    <w:p w:rsidR="00E42BC9" w:rsidRPr="00232D33" w:rsidRDefault="00E42BC9" w:rsidP="00E42BC9">
      <w:pPr>
        <w:spacing w:line="360" w:lineRule="auto"/>
        <w:jc w:val="center"/>
        <w:rPr>
          <w:rFonts w:asciiTheme="minorHAnsi" w:hAnsiTheme="minorHAnsi" w:cs="Calibri"/>
          <w:sz w:val="24"/>
          <w:szCs w:val="24"/>
        </w:rPr>
      </w:pPr>
      <w:r w:rsidRPr="00232D33">
        <w:rPr>
          <w:rFonts w:asciiTheme="minorHAnsi" w:hAnsiTheme="minorHAnsi" w:cs="Calibri"/>
          <w:sz w:val="24"/>
          <w:szCs w:val="24"/>
        </w:rPr>
        <w:t>Secretário Municipal de Obras</w:t>
      </w:r>
    </w:p>
    <w:p w:rsidR="00E42BC9" w:rsidRPr="00232D33" w:rsidRDefault="00E42BC9" w:rsidP="00E42BC9">
      <w:pPr>
        <w:spacing w:line="360" w:lineRule="auto"/>
        <w:jc w:val="center"/>
        <w:rPr>
          <w:rFonts w:asciiTheme="minorHAnsi" w:hAnsiTheme="minorHAnsi" w:cs="Calibr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jc w:val="center"/>
        <w:rPr>
          <w:rFonts w:asciiTheme="minorHAnsi" w:hAnsiTheme="minorHAnsi" w:cs="Calibri"/>
          <w:sz w:val="24"/>
          <w:szCs w:val="24"/>
        </w:rPr>
      </w:pPr>
    </w:p>
    <w:p w:rsidR="00E42BC9" w:rsidRPr="00232D33" w:rsidRDefault="00E42BC9" w:rsidP="00E42BC9">
      <w:pPr>
        <w:spacing w:line="360" w:lineRule="auto"/>
        <w:ind w:left="-426" w:right="142"/>
        <w:jc w:val="both"/>
        <w:rPr>
          <w:rFonts w:asciiTheme="minorHAnsi" w:hAnsiTheme="minorHAnsi" w:cs="Calibri"/>
          <w:sz w:val="24"/>
          <w:szCs w:val="24"/>
        </w:rPr>
      </w:pPr>
    </w:p>
    <w:p w:rsidR="009F2BA7" w:rsidRDefault="002D25C8"/>
    <w:sectPr w:rsidR="009F2BA7" w:rsidSect="009751BC">
      <w:headerReference w:type="default" r:id="rId8"/>
      <w:footerReference w:type="default" r:id="rId9"/>
      <w:pgSz w:w="12240" w:h="15840"/>
      <w:pgMar w:top="1353" w:right="1041" w:bottom="539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25C8" w:rsidRDefault="002D25C8">
      <w:r>
        <w:separator/>
      </w:r>
    </w:p>
  </w:endnote>
  <w:endnote w:type="continuationSeparator" w:id="0">
    <w:p w:rsidR="002D25C8" w:rsidRDefault="002D2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475" w:rsidRPr="00D25306" w:rsidRDefault="002D25C8" w:rsidP="00451546">
    <w:pPr>
      <w:pStyle w:val="Rodap"/>
      <w:jc w:val="right"/>
      <w:rPr>
        <w:rFonts w:ascii="Arial" w:hAnsi="Arial" w:cs="Arial"/>
        <w:b/>
        <w:color w:val="262626"/>
      </w:rPr>
    </w:pPr>
    <w:r>
      <w:rPr>
        <w:rFonts w:ascii="Arial" w:hAnsi="Arial" w:cs="Arial"/>
        <w:b/>
        <w:color w:val="262626"/>
      </w:rPr>
      <w:pict>
        <v:rect id="_x0000_i1025" style="width:0;height:1.5pt" o:hralign="center" o:hrstd="t" o:hr="t" fillcolor="#aca899" stroked="f"/>
      </w:pict>
    </w:r>
  </w:p>
  <w:p w:rsidR="00CE0475" w:rsidRPr="00D25306" w:rsidRDefault="00E42BC9" w:rsidP="00B827BC">
    <w:pPr>
      <w:pStyle w:val="Rodap"/>
      <w:jc w:val="right"/>
      <w:rPr>
        <w:rFonts w:ascii="Arial" w:hAnsi="Arial" w:cs="Arial"/>
        <w:b/>
        <w:color w:val="262626"/>
      </w:rPr>
    </w:pPr>
    <w:r w:rsidRPr="00D25306">
      <w:rPr>
        <w:rFonts w:ascii="Arial" w:hAnsi="Arial" w:cs="Arial"/>
        <w:b/>
        <w:color w:val="262626"/>
      </w:rPr>
      <w:t xml:space="preserve">Secretaria </w:t>
    </w:r>
    <w:r>
      <w:rPr>
        <w:rFonts w:ascii="Arial" w:hAnsi="Arial" w:cs="Arial"/>
        <w:b/>
        <w:color w:val="262626"/>
      </w:rPr>
      <w:t>Municipal d</w:t>
    </w:r>
    <w:r w:rsidRPr="00D25306">
      <w:rPr>
        <w:rFonts w:ascii="Arial" w:hAnsi="Arial" w:cs="Arial"/>
        <w:b/>
        <w:color w:val="262626"/>
      </w:rPr>
      <w:t>e Obras</w:t>
    </w:r>
  </w:p>
  <w:p w:rsidR="00CE0475" w:rsidRPr="00D25306" w:rsidRDefault="00E42BC9" w:rsidP="00B827BC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Rua José Pereira Liberato, 1899 – Bairro São João</w:t>
    </w:r>
  </w:p>
  <w:p w:rsidR="00CE0475" w:rsidRPr="00D25306" w:rsidRDefault="00E42BC9" w:rsidP="00B827BC">
    <w:pPr>
      <w:pStyle w:val="Rodap"/>
      <w:jc w:val="right"/>
      <w:rPr>
        <w:rFonts w:ascii="Arial" w:hAnsi="Arial" w:cs="Arial"/>
        <w:color w:val="262626"/>
      </w:rPr>
    </w:pPr>
    <w:r w:rsidRPr="00D25306">
      <w:rPr>
        <w:rFonts w:ascii="Arial" w:hAnsi="Arial" w:cs="Arial"/>
        <w:color w:val="262626"/>
      </w:rPr>
      <w:t>CEP 88.305-410 - Itajaí/SC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Fone</w:t>
    </w:r>
    <w:r>
      <w:rPr>
        <w:rFonts w:ascii="Arial" w:hAnsi="Arial" w:cs="Arial"/>
        <w:color w:val="262626"/>
      </w:rPr>
      <w:t xml:space="preserve"> </w:t>
    </w:r>
    <w:r w:rsidRPr="00D25306">
      <w:rPr>
        <w:rFonts w:ascii="Arial" w:hAnsi="Arial" w:cs="Arial"/>
        <w:color w:val="262626"/>
      </w:rPr>
      <w:t>(47) 3348-0303</w:t>
    </w:r>
  </w:p>
  <w:p w:rsidR="00CE0475" w:rsidRDefault="00E42BC9" w:rsidP="00B827BC">
    <w:pPr>
      <w:pStyle w:val="Rodap"/>
      <w:tabs>
        <w:tab w:val="left" w:pos="7635"/>
      </w:tabs>
      <w:rPr>
        <w:b/>
        <w:sz w:val="24"/>
        <w:szCs w:val="24"/>
      </w:rPr>
    </w:pPr>
    <w:r>
      <w:tab/>
    </w:r>
    <w:r>
      <w:tab/>
    </w:r>
    <w:r>
      <w:tab/>
      <w:t xml:space="preserve">Página </w:t>
    </w: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 w:rsidR="004034B8">
      <w:rPr>
        <w:b/>
        <w:noProof/>
      </w:rPr>
      <w:t>10</w:t>
    </w:r>
    <w:r>
      <w:rPr>
        <w:b/>
        <w:sz w:val="24"/>
        <w:szCs w:val="24"/>
      </w:rPr>
      <w:fldChar w:fldCharType="end"/>
    </w:r>
    <w:r>
      <w:t xml:space="preserve"> de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 w:rsidR="004034B8">
      <w:rPr>
        <w:b/>
        <w:noProof/>
      </w:rPr>
      <w:t>10</w:t>
    </w:r>
    <w:r>
      <w:rPr>
        <w:b/>
        <w:sz w:val="24"/>
        <w:szCs w:val="24"/>
      </w:rPr>
      <w:fldChar w:fldCharType="end"/>
    </w:r>
  </w:p>
  <w:p w:rsidR="00CE0475" w:rsidRDefault="002D25C8">
    <w:pPr>
      <w:pStyle w:val="Rodap"/>
      <w:jc w:val="right"/>
      <w:rPr>
        <w:b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25C8" w:rsidRDefault="002D25C8">
      <w:r>
        <w:separator/>
      </w:r>
    </w:p>
  </w:footnote>
  <w:footnote w:type="continuationSeparator" w:id="0">
    <w:p w:rsidR="002D25C8" w:rsidRDefault="002D25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0475" w:rsidRDefault="00E42BC9" w:rsidP="00516315">
    <w:pPr>
      <w:pStyle w:val="Cabealho"/>
      <w:jc w:val="right"/>
      <w:rPr>
        <w:noProof/>
      </w:rPr>
    </w:pPr>
    <w:r w:rsidRPr="00B827BC">
      <w:rPr>
        <w:noProof/>
      </w:rPr>
      <w:drawing>
        <wp:inline distT="0" distB="0" distL="0" distR="0" wp14:anchorId="004371BF" wp14:editId="366F60EA">
          <wp:extent cx="2488058" cy="685800"/>
          <wp:effectExtent l="0" t="0" r="762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s Logo Opção 02 - APROVADO B.jpg"/>
                  <pic:cNvPicPr/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93982" cy="6874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0475" w:rsidRDefault="002D25C8" w:rsidP="0066165C">
    <w:pPr>
      <w:pStyle w:val="Cabealho"/>
      <w:rPr>
        <w:noProof/>
      </w:rPr>
    </w:pPr>
  </w:p>
  <w:p w:rsidR="00CE0475" w:rsidRDefault="002D25C8" w:rsidP="0066165C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16DFD"/>
    <w:multiLevelType w:val="multilevel"/>
    <w:tmpl w:val="B80ADF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48A93B53"/>
    <w:multiLevelType w:val="hybridMultilevel"/>
    <w:tmpl w:val="311676C6"/>
    <w:lvl w:ilvl="0" w:tplc="0416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5087019C"/>
    <w:multiLevelType w:val="hybridMultilevel"/>
    <w:tmpl w:val="FC5E2B80"/>
    <w:lvl w:ilvl="0" w:tplc="8A066C1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20" w:hanging="360"/>
      </w:pPr>
    </w:lvl>
    <w:lvl w:ilvl="2" w:tplc="0416001B" w:tentative="1">
      <w:start w:val="1"/>
      <w:numFmt w:val="lowerRoman"/>
      <w:lvlText w:val="%3."/>
      <w:lvlJc w:val="right"/>
      <w:pPr>
        <w:ind w:left="2340" w:hanging="180"/>
      </w:pPr>
    </w:lvl>
    <w:lvl w:ilvl="3" w:tplc="0416000F" w:tentative="1">
      <w:start w:val="1"/>
      <w:numFmt w:val="decimal"/>
      <w:lvlText w:val="%4."/>
      <w:lvlJc w:val="left"/>
      <w:pPr>
        <w:ind w:left="3060" w:hanging="360"/>
      </w:pPr>
    </w:lvl>
    <w:lvl w:ilvl="4" w:tplc="04160019" w:tentative="1">
      <w:start w:val="1"/>
      <w:numFmt w:val="lowerLetter"/>
      <w:lvlText w:val="%5."/>
      <w:lvlJc w:val="left"/>
      <w:pPr>
        <w:ind w:left="3780" w:hanging="360"/>
      </w:pPr>
    </w:lvl>
    <w:lvl w:ilvl="5" w:tplc="0416001B" w:tentative="1">
      <w:start w:val="1"/>
      <w:numFmt w:val="lowerRoman"/>
      <w:lvlText w:val="%6."/>
      <w:lvlJc w:val="right"/>
      <w:pPr>
        <w:ind w:left="4500" w:hanging="180"/>
      </w:pPr>
    </w:lvl>
    <w:lvl w:ilvl="6" w:tplc="0416000F" w:tentative="1">
      <w:start w:val="1"/>
      <w:numFmt w:val="decimal"/>
      <w:lvlText w:val="%7."/>
      <w:lvlJc w:val="left"/>
      <w:pPr>
        <w:ind w:left="5220" w:hanging="360"/>
      </w:pPr>
    </w:lvl>
    <w:lvl w:ilvl="7" w:tplc="04160019" w:tentative="1">
      <w:start w:val="1"/>
      <w:numFmt w:val="lowerLetter"/>
      <w:lvlText w:val="%8."/>
      <w:lvlJc w:val="left"/>
      <w:pPr>
        <w:ind w:left="5940" w:hanging="360"/>
      </w:pPr>
    </w:lvl>
    <w:lvl w:ilvl="8" w:tplc="0416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BC9"/>
    <w:rsid w:val="00211231"/>
    <w:rsid w:val="002D25C8"/>
    <w:rsid w:val="003054AF"/>
    <w:rsid w:val="003528BA"/>
    <w:rsid w:val="004034B8"/>
    <w:rsid w:val="005B0077"/>
    <w:rsid w:val="00BE03C9"/>
    <w:rsid w:val="00D079B2"/>
    <w:rsid w:val="00E4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42BC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42B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42BC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42B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42BC9"/>
    <w:pPr>
      <w:ind w:left="720"/>
      <w:contextualSpacing/>
    </w:pPr>
  </w:style>
  <w:style w:type="table" w:styleId="Tabelacomgrade">
    <w:name w:val="Table Grid"/>
    <w:basedOn w:val="Tabelanormal"/>
    <w:uiPriority w:val="39"/>
    <w:rsid w:val="00E42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E42BC9"/>
  </w:style>
  <w:style w:type="character" w:styleId="nfase">
    <w:name w:val="Emphasis"/>
    <w:basedOn w:val="Fontepargpadro"/>
    <w:uiPriority w:val="20"/>
    <w:qFormat/>
    <w:rsid w:val="00E42BC9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1123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1231"/>
    <w:rPr>
      <w:rFonts w:ascii="Segoe UI" w:eastAsia="Times New Roman" w:hAnsi="Segoe UI" w:cs="Segoe UI"/>
      <w:sz w:val="18"/>
      <w:szCs w:val="18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2BC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42BC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E42B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rsid w:val="00E42BC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rsid w:val="00E42BC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E42BC9"/>
    <w:pPr>
      <w:ind w:left="720"/>
      <w:contextualSpacing/>
    </w:pPr>
  </w:style>
  <w:style w:type="table" w:styleId="Tabelacomgrade">
    <w:name w:val="Table Grid"/>
    <w:basedOn w:val="Tabelanormal"/>
    <w:uiPriority w:val="39"/>
    <w:rsid w:val="00E42B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E42BC9"/>
  </w:style>
  <w:style w:type="character" w:styleId="nfase">
    <w:name w:val="Emphasis"/>
    <w:basedOn w:val="Fontepargpadro"/>
    <w:uiPriority w:val="20"/>
    <w:qFormat/>
    <w:rsid w:val="00E42BC9"/>
    <w:rPr>
      <w:i/>
      <w:i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1123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1231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10</Pages>
  <Words>1506</Words>
  <Characters>8138</Characters>
  <Application>Microsoft Office Word</Application>
  <DocSecurity>0</DocSecurity>
  <Lines>67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Barwinski Pereira</dc:creator>
  <cp:keywords/>
  <dc:description/>
  <cp:lastModifiedBy>Leonardo Beckert</cp:lastModifiedBy>
  <cp:revision>4</cp:revision>
  <cp:lastPrinted>2023-02-15T14:30:00Z</cp:lastPrinted>
  <dcterms:created xsi:type="dcterms:W3CDTF">2023-02-14T11:19:00Z</dcterms:created>
  <dcterms:modified xsi:type="dcterms:W3CDTF">2023-02-24T11:26:00Z</dcterms:modified>
</cp:coreProperties>
</file>