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3A1" w:rsidRPr="00332B8A" w:rsidRDefault="00AB43A1" w:rsidP="00625E17">
      <w:pPr>
        <w:widowControl/>
        <w:suppressAutoHyphens w:val="0"/>
        <w:jc w:val="center"/>
        <w:rPr>
          <w:rFonts w:asciiTheme="minorHAnsi" w:eastAsia="Verdana" w:hAnsiTheme="minorHAnsi" w:cstheme="minorHAnsi"/>
          <w:b/>
          <w:lang w:val="nl-NL" w:eastAsia="nl-NL"/>
        </w:rPr>
      </w:pPr>
    </w:p>
    <w:p w:rsidR="00625E17" w:rsidRPr="00332B8A" w:rsidRDefault="00625E17" w:rsidP="00625E17">
      <w:pPr>
        <w:widowControl/>
        <w:suppressAutoHyphens w:val="0"/>
        <w:jc w:val="center"/>
        <w:rPr>
          <w:rFonts w:asciiTheme="minorHAnsi" w:eastAsia="Verdana" w:hAnsiTheme="minorHAnsi" w:cstheme="minorHAnsi"/>
          <w:b/>
          <w:lang w:val="nl-NL" w:eastAsia="nl-NL"/>
        </w:rPr>
      </w:pPr>
      <w:r w:rsidRPr="00332B8A">
        <w:rPr>
          <w:rFonts w:asciiTheme="minorHAnsi" w:eastAsia="Verdana" w:hAnsiTheme="minorHAnsi" w:cstheme="minorHAnsi"/>
          <w:b/>
          <w:lang w:val="nl-NL" w:eastAsia="nl-NL"/>
        </w:rPr>
        <w:t>TERMO DE REFERÊNCIA</w:t>
      </w:r>
    </w:p>
    <w:p w:rsidR="00625E17" w:rsidRPr="00332B8A" w:rsidRDefault="00625E17" w:rsidP="00625E17">
      <w:pPr>
        <w:widowControl/>
        <w:suppressAutoHyphens w:val="0"/>
        <w:jc w:val="center"/>
        <w:rPr>
          <w:rFonts w:asciiTheme="minorHAnsi" w:eastAsia="Verdana" w:hAnsiTheme="minorHAnsi" w:cstheme="minorHAnsi"/>
          <w:b/>
          <w:u w:val="single"/>
          <w:lang w:val="nl-NL" w:eastAsia="nl-NL"/>
        </w:rPr>
      </w:pPr>
    </w:p>
    <w:p w:rsidR="003D4F7B" w:rsidRPr="00332B8A" w:rsidRDefault="00625E17" w:rsidP="00625E17">
      <w:pPr>
        <w:pStyle w:val="PargrafodaLista"/>
        <w:numPr>
          <w:ilvl w:val="0"/>
          <w:numId w:val="19"/>
        </w:numPr>
        <w:spacing w:line="360" w:lineRule="auto"/>
        <w:jc w:val="both"/>
        <w:rPr>
          <w:rFonts w:asciiTheme="minorHAnsi" w:hAnsiTheme="minorHAnsi" w:cstheme="minorHAnsi"/>
          <w:sz w:val="24"/>
          <w:szCs w:val="24"/>
        </w:rPr>
      </w:pPr>
      <w:r w:rsidRPr="00332B8A">
        <w:rPr>
          <w:rFonts w:asciiTheme="minorHAnsi" w:hAnsiTheme="minorHAnsi" w:cstheme="minorHAnsi"/>
          <w:b/>
          <w:bCs/>
          <w:color w:val="000000"/>
          <w:sz w:val="24"/>
          <w:szCs w:val="24"/>
          <w:u w:val="single"/>
        </w:rPr>
        <w:t>OBJETO</w:t>
      </w:r>
      <w:r w:rsidRPr="00332B8A">
        <w:rPr>
          <w:rFonts w:asciiTheme="minorHAnsi" w:hAnsiTheme="minorHAnsi" w:cstheme="minorHAnsi"/>
          <w:b/>
          <w:bCs/>
          <w:color w:val="000000"/>
          <w:sz w:val="24"/>
          <w:szCs w:val="24"/>
        </w:rPr>
        <w:t>:</w:t>
      </w:r>
    </w:p>
    <w:p w:rsidR="00625E17" w:rsidRPr="00332B8A" w:rsidRDefault="00625E17" w:rsidP="001B79BE">
      <w:pPr>
        <w:pStyle w:val="PargrafodaLista"/>
        <w:numPr>
          <w:ilvl w:val="1"/>
          <w:numId w:val="19"/>
        </w:numPr>
        <w:spacing w:line="360" w:lineRule="auto"/>
        <w:jc w:val="both"/>
        <w:rPr>
          <w:rFonts w:asciiTheme="minorHAnsi" w:hAnsiTheme="minorHAnsi" w:cstheme="minorHAnsi"/>
          <w:sz w:val="24"/>
          <w:szCs w:val="24"/>
        </w:rPr>
      </w:pPr>
      <w:r w:rsidRPr="00332B8A">
        <w:rPr>
          <w:rFonts w:asciiTheme="minorHAnsi" w:hAnsiTheme="minorHAnsi" w:cstheme="minorHAnsi"/>
          <w:color w:val="000000"/>
          <w:sz w:val="24"/>
          <w:szCs w:val="24"/>
        </w:rPr>
        <w:t xml:space="preserve"> Abertura de processo licitatório na modalidade pregão</w:t>
      </w:r>
      <w:r w:rsidR="008B5E6C" w:rsidRPr="00332B8A">
        <w:rPr>
          <w:rFonts w:asciiTheme="minorHAnsi" w:hAnsiTheme="minorHAnsi" w:cstheme="minorHAnsi"/>
          <w:color w:val="000000"/>
          <w:sz w:val="24"/>
          <w:szCs w:val="24"/>
        </w:rPr>
        <w:t>,</w:t>
      </w:r>
      <w:r w:rsidRPr="00332B8A">
        <w:rPr>
          <w:rFonts w:asciiTheme="minorHAnsi" w:hAnsiTheme="minorHAnsi" w:cstheme="minorHAnsi"/>
          <w:color w:val="000000"/>
          <w:sz w:val="24"/>
          <w:szCs w:val="24"/>
        </w:rPr>
        <w:t xml:space="preserve"> pelo sistema de registro de preços para </w:t>
      </w:r>
      <w:r w:rsidR="001223D0" w:rsidRPr="00332B8A">
        <w:rPr>
          <w:rFonts w:asciiTheme="minorHAnsi" w:hAnsiTheme="minorHAnsi" w:cstheme="minorHAnsi"/>
          <w:b/>
          <w:color w:val="000000"/>
          <w:sz w:val="24"/>
          <w:szCs w:val="24"/>
        </w:rPr>
        <w:t>AQUISIÇÃO DE EQUIPAMENTOS CLÍNICOS</w:t>
      </w:r>
      <w:r w:rsidR="001223D0" w:rsidRPr="00332B8A">
        <w:rPr>
          <w:rFonts w:asciiTheme="minorHAnsi" w:hAnsiTheme="minorHAnsi" w:cstheme="minorHAnsi"/>
          <w:color w:val="000000"/>
          <w:sz w:val="24"/>
          <w:szCs w:val="24"/>
        </w:rPr>
        <w:t xml:space="preserve"> </w:t>
      </w:r>
      <w:r w:rsidRPr="00332B8A">
        <w:rPr>
          <w:rFonts w:asciiTheme="minorHAnsi" w:hAnsiTheme="minorHAnsi" w:cstheme="minorHAnsi"/>
          <w:color w:val="000000"/>
          <w:sz w:val="24"/>
          <w:szCs w:val="24"/>
        </w:rPr>
        <w:t>para equipar e garantir o bom funcionamento da rede pública de saúde.</w:t>
      </w:r>
    </w:p>
    <w:p w:rsidR="00625E17" w:rsidRPr="00332B8A" w:rsidRDefault="00625E17" w:rsidP="00625E17">
      <w:pPr>
        <w:widowControl/>
        <w:suppressAutoHyphens w:val="0"/>
        <w:spacing w:line="360" w:lineRule="auto"/>
        <w:ind w:right="44"/>
        <w:jc w:val="both"/>
        <w:rPr>
          <w:rFonts w:asciiTheme="minorHAnsi" w:eastAsia="Times New Roman" w:hAnsiTheme="minorHAnsi" w:cstheme="minorHAnsi"/>
          <w:b/>
          <w:lang w:eastAsia="pt-BR"/>
        </w:rPr>
      </w:pPr>
    </w:p>
    <w:p w:rsidR="00625E17" w:rsidRPr="00332B8A" w:rsidRDefault="00625E17" w:rsidP="003D4F7B">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PRODUTOS E VALOR DE REFERÊNCIA:</w:t>
      </w:r>
    </w:p>
    <w:p w:rsidR="00625E17" w:rsidRPr="00332B8A" w:rsidRDefault="00625E17"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 xml:space="preserve"> Valor global estimado: </w:t>
      </w:r>
      <w:r w:rsidR="003D4F7B" w:rsidRPr="00332B8A">
        <w:rPr>
          <w:rFonts w:asciiTheme="minorHAnsi" w:hAnsiTheme="minorHAnsi" w:cstheme="minorHAnsi"/>
          <w:color w:val="000000"/>
          <w:sz w:val="24"/>
          <w:szCs w:val="24"/>
        </w:rPr>
        <w:t xml:space="preserve">R$ </w:t>
      </w:r>
      <w:r w:rsidR="00CA3499" w:rsidRPr="00CA3499">
        <w:rPr>
          <w:rFonts w:ascii="Calibri" w:hAnsi="Calibri" w:cs="Calibri"/>
          <w:bCs/>
          <w:color w:val="000000"/>
          <w:sz w:val="22"/>
          <w:szCs w:val="22"/>
        </w:rPr>
        <w:t>2.446.216,03</w:t>
      </w:r>
      <w:r w:rsidR="0040491E" w:rsidRPr="00332B8A">
        <w:rPr>
          <w:rFonts w:asciiTheme="minorHAnsi" w:hAnsiTheme="minorHAnsi" w:cstheme="minorHAnsi"/>
          <w:color w:val="000000"/>
          <w:sz w:val="24"/>
          <w:szCs w:val="24"/>
        </w:rPr>
        <w:t xml:space="preserve"> </w:t>
      </w:r>
      <w:r w:rsidRPr="00332B8A">
        <w:rPr>
          <w:rFonts w:asciiTheme="minorHAnsi" w:hAnsiTheme="minorHAnsi" w:cstheme="minorHAnsi"/>
          <w:color w:val="000000"/>
          <w:sz w:val="24"/>
          <w:szCs w:val="24"/>
        </w:rPr>
        <w:t>(</w:t>
      </w:r>
      <w:r w:rsidR="00CA3499" w:rsidRPr="00CA3499">
        <w:rPr>
          <w:rFonts w:asciiTheme="minorHAnsi" w:hAnsiTheme="minorHAnsi" w:cstheme="minorHAnsi"/>
          <w:color w:val="000000"/>
          <w:sz w:val="24"/>
          <w:szCs w:val="24"/>
        </w:rPr>
        <w:t>dois milhões e quatrocentos e quarenta e seis mil e duzentos e dezesseis reais e três centavos</w:t>
      </w:r>
      <w:r w:rsidRPr="00332B8A">
        <w:rPr>
          <w:rFonts w:asciiTheme="minorHAnsi" w:hAnsiTheme="minorHAnsi" w:cstheme="minorHAnsi"/>
          <w:color w:val="000000"/>
          <w:sz w:val="24"/>
          <w:szCs w:val="24"/>
        </w:rPr>
        <w:t>);</w:t>
      </w:r>
    </w:p>
    <w:p w:rsidR="00625E17" w:rsidRPr="00332B8A" w:rsidRDefault="00625E17"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A adjudicação será pelo menor preço cotado por item.</w:t>
      </w:r>
    </w:p>
    <w:tbl>
      <w:tblPr>
        <w:tblW w:w="18916" w:type="dxa"/>
        <w:tblInd w:w="-601" w:type="dxa"/>
        <w:tblLayout w:type="fixed"/>
        <w:tblLook w:val="04A0" w:firstRow="1" w:lastRow="0" w:firstColumn="1" w:lastColumn="0" w:noHBand="0" w:noVBand="1"/>
      </w:tblPr>
      <w:tblGrid>
        <w:gridCol w:w="709"/>
        <w:gridCol w:w="4678"/>
        <w:gridCol w:w="992"/>
        <w:gridCol w:w="993"/>
        <w:gridCol w:w="1559"/>
        <w:gridCol w:w="1843"/>
        <w:gridCol w:w="1902"/>
        <w:gridCol w:w="2080"/>
        <w:gridCol w:w="2080"/>
        <w:gridCol w:w="2080"/>
      </w:tblGrid>
      <w:tr w:rsidR="00625E17"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625E17" w:rsidRPr="00332B8A" w:rsidRDefault="00625E17" w:rsidP="00920BCF">
            <w:pPr>
              <w:widowControl/>
              <w:suppressAutoHyphens w:val="0"/>
              <w:jc w:val="center"/>
              <w:rPr>
                <w:rFonts w:asciiTheme="minorHAnsi" w:eastAsia="Times New Roman" w:hAnsiTheme="minorHAnsi" w:cstheme="minorHAnsi"/>
                <w:lang w:eastAsia="pt-BR"/>
              </w:rPr>
            </w:pPr>
            <w:r w:rsidRPr="00332B8A">
              <w:rPr>
                <w:rFonts w:asciiTheme="minorHAnsi" w:eastAsia="Courier New" w:hAnsiTheme="minorHAnsi" w:cstheme="minorHAnsi"/>
                <w:b/>
                <w:lang w:eastAsia="pt-BR"/>
              </w:rPr>
              <w:t>It</w:t>
            </w:r>
            <w:r w:rsidR="005B3348" w:rsidRPr="00332B8A">
              <w:rPr>
                <w:rFonts w:asciiTheme="minorHAnsi" w:eastAsia="Courier New" w:hAnsiTheme="minorHAnsi" w:cstheme="minorHAnsi"/>
                <w:b/>
                <w:lang w:eastAsia="pt-BR"/>
              </w:rPr>
              <w:t>em</w:t>
            </w:r>
          </w:p>
        </w:tc>
        <w:tc>
          <w:tcPr>
            <w:tcW w:w="4678" w:type="dxa"/>
            <w:tcBorders>
              <w:top w:val="single" w:sz="4" w:space="0" w:color="auto"/>
              <w:left w:val="single" w:sz="4" w:space="0" w:color="auto"/>
              <w:bottom w:val="single" w:sz="4" w:space="0" w:color="auto"/>
              <w:right w:val="single" w:sz="4" w:space="0" w:color="auto"/>
            </w:tcBorders>
            <w:vAlign w:val="center"/>
          </w:tcPr>
          <w:p w:rsidR="00625E17" w:rsidRPr="00332B8A" w:rsidRDefault="00625E17" w:rsidP="00920BCF">
            <w:pPr>
              <w:widowControl/>
              <w:suppressAutoHyphens w:val="0"/>
              <w:jc w:val="center"/>
              <w:rPr>
                <w:rFonts w:asciiTheme="minorHAnsi" w:eastAsia="Times New Roman" w:hAnsiTheme="minorHAnsi" w:cstheme="minorHAnsi"/>
                <w:lang w:eastAsia="pt-BR"/>
              </w:rPr>
            </w:pPr>
            <w:r w:rsidRPr="00332B8A">
              <w:rPr>
                <w:rFonts w:asciiTheme="minorHAnsi" w:eastAsia="Courier New" w:hAnsiTheme="minorHAnsi" w:cstheme="minorHAnsi"/>
                <w:b/>
                <w:lang w:eastAsia="pt-BR"/>
              </w:rPr>
              <w:t>Descrição</w:t>
            </w:r>
          </w:p>
        </w:tc>
        <w:tc>
          <w:tcPr>
            <w:tcW w:w="992" w:type="dxa"/>
            <w:tcBorders>
              <w:top w:val="single" w:sz="4" w:space="0" w:color="auto"/>
              <w:left w:val="single" w:sz="4" w:space="0" w:color="auto"/>
              <w:bottom w:val="single" w:sz="4" w:space="0" w:color="auto"/>
              <w:right w:val="single" w:sz="4" w:space="0" w:color="auto"/>
            </w:tcBorders>
            <w:vAlign w:val="center"/>
          </w:tcPr>
          <w:p w:rsidR="00625E17" w:rsidRPr="00332B8A" w:rsidRDefault="00920BCF" w:rsidP="00920BCF">
            <w:pPr>
              <w:widowControl/>
              <w:suppressAutoHyphens w:val="0"/>
              <w:jc w:val="center"/>
              <w:rPr>
                <w:rFonts w:asciiTheme="minorHAnsi" w:eastAsia="Times New Roman" w:hAnsiTheme="minorHAnsi" w:cstheme="minorHAnsi"/>
                <w:b/>
                <w:lang w:eastAsia="pt-BR"/>
              </w:rPr>
            </w:pPr>
            <w:r w:rsidRPr="00332B8A">
              <w:rPr>
                <w:rFonts w:asciiTheme="minorHAnsi" w:eastAsia="Courier New" w:hAnsiTheme="minorHAnsi" w:cstheme="minorHAnsi"/>
                <w:b/>
                <w:lang w:eastAsia="pt-BR"/>
              </w:rPr>
              <w:t>Unid. medida</w:t>
            </w:r>
          </w:p>
        </w:tc>
        <w:tc>
          <w:tcPr>
            <w:tcW w:w="993" w:type="dxa"/>
            <w:tcBorders>
              <w:top w:val="single" w:sz="4" w:space="0" w:color="auto"/>
              <w:left w:val="single" w:sz="4" w:space="0" w:color="auto"/>
              <w:bottom w:val="single" w:sz="4" w:space="0" w:color="auto"/>
              <w:right w:val="single" w:sz="4" w:space="0" w:color="auto"/>
            </w:tcBorders>
            <w:vAlign w:val="center"/>
          </w:tcPr>
          <w:p w:rsidR="00625E17" w:rsidRPr="00332B8A" w:rsidRDefault="00920BCF" w:rsidP="00920BCF">
            <w:pPr>
              <w:widowControl/>
              <w:suppressAutoHyphens w:val="0"/>
              <w:jc w:val="center"/>
              <w:rPr>
                <w:rFonts w:asciiTheme="minorHAnsi" w:eastAsia="Times New Roman" w:hAnsiTheme="minorHAnsi" w:cstheme="minorHAnsi"/>
                <w:b/>
                <w:lang w:eastAsia="pt-BR"/>
              </w:rPr>
            </w:pPr>
            <w:r w:rsidRPr="00332B8A">
              <w:rPr>
                <w:rFonts w:asciiTheme="minorHAnsi" w:eastAsia="Times New Roman" w:hAnsiTheme="minorHAnsi" w:cstheme="minorHAnsi"/>
                <w:b/>
                <w:lang w:eastAsia="pt-BR"/>
              </w:rPr>
              <w:t>QTD</w:t>
            </w:r>
          </w:p>
        </w:tc>
        <w:tc>
          <w:tcPr>
            <w:tcW w:w="1559" w:type="dxa"/>
            <w:tcBorders>
              <w:top w:val="single" w:sz="4" w:space="0" w:color="auto"/>
              <w:left w:val="single" w:sz="4" w:space="0" w:color="auto"/>
              <w:bottom w:val="single" w:sz="4" w:space="0" w:color="auto"/>
              <w:right w:val="single" w:sz="4" w:space="0" w:color="auto"/>
            </w:tcBorders>
            <w:vAlign w:val="center"/>
          </w:tcPr>
          <w:p w:rsidR="00625E17" w:rsidRPr="00332B8A" w:rsidRDefault="00625E17" w:rsidP="00920BCF">
            <w:pPr>
              <w:widowControl/>
              <w:suppressAutoHyphens w:val="0"/>
              <w:jc w:val="center"/>
              <w:rPr>
                <w:rFonts w:asciiTheme="minorHAnsi" w:eastAsia="Times New Roman" w:hAnsiTheme="minorHAnsi" w:cstheme="minorHAnsi"/>
                <w:lang w:eastAsia="pt-BR"/>
              </w:rPr>
            </w:pPr>
            <w:r w:rsidRPr="00332B8A">
              <w:rPr>
                <w:rFonts w:asciiTheme="minorHAnsi" w:eastAsia="Courier New" w:hAnsiTheme="minorHAnsi" w:cstheme="minorHAnsi"/>
                <w:b/>
                <w:lang w:eastAsia="pt-BR"/>
              </w:rPr>
              <w:t>Valor unitário</w:t>
            </w:r>
          </w:p>
        </w:tc>
        <w:tc>
          <w:tcPr>
            <w:tcW w:w="1843" w:type="dxa"/>
            <w:tcBorders>
              <w:top w:val="single" w:sz="4" w:space="0" w:color="auto"/>
              <w:left w:val="single" w:sz="4" w:space="0" w:color="auto"/>
              <w:bottom w:val="single" w:sz="4" w:space="0" w:color="auto"/>
              <w:right w:val="single" w:sz="4" w:space="0" w:color="auto"/>
            </w:tcBorders>
            <w:vAlign w:val="center"/>
          </w:tcPr>
          <w:p w:rsidR="00625E17" w:rsidRPr="00332B8A" w:rsidRDefault="00625E17" w:rsidP="00920BCF">
            <w:pPr>
              <w:widowControl/>
              <w:suppressAutoHyphens w:val="0"/>
              <w:jc w:val="center"/>
              <w:rPr>
                <w:rFonts w:asciiTheme="minorHAnsi" w:eastAsia="Times New Roman" w:hAnsiTheme="minorHAnsi" w:cstheme="minorHAnsi"/>
                <w:lang w:eastAsia="pt-BR"/>
              </w:rPr>
            </w:pPr>
            <w:r w:rsidRPr="00332B8A">
              <w:rPr>
                <w:rFonts w:asciiTheme="minorHAnsi" w:eastAsia="Courier New" w:hAnsiTheme="minorHAnsi" w:cstheme="minorHAnsi"/>
                <w:b/>
                <w:lang w:eastAsia="pt-BR"/>
              </w:rPr>
              <w:t>Valor total</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Régua Antropométrica Pediátrica. Equipament</w:t>
            </w:r>
            <w:r w:rsidR="0014313D">
              <w:rPr>
                <w:rFonts w:ascii="Calibri" w:hAnsi="Calibri" w:cs="Calibri"/>
              </w:rPr>
              <w:t>o destinado a medição de criança</w:t>
            </w:r>
            <w:r>
              <w:rPr>
                <w:rFonts w:ascii="Calibri" w:hAnsi="Calibri" w:cs="Calibri"/>
              </w:rPr>
              <w:t xml:space="preserve">s em decúbito frontal, fabricada de material </w:t>
            </w:r>
            <w:r w:rsidR="0014313D">
              <w:rPr>
                <w:rFonts w:ascii="Calibri" w:hAnsi="Calibri" w:cs="Calibri"/>
              </w:rPr>
              <w:t>regido</w:t>
            </w:r>
            <w:r>
              <w:rPr>
                <w:rFonts w:ascii="Calibri" w:hAnsi="Calibri" w:cs="Calibri"/>
              </w:rPr>
              <w:t xml:space="preserve">, resistente a </w:t>
            </w:r>
            <w:r w:rsidR="0014313D">
              <w:rPr>
                <w:rFonts w:ascii="Calibri" w:hAnsi="Calibri" w:cs="Calibri"/>
              </w:rPr>
              <w:t>umidade</w:t>
            </w:r>
            <w:r>
              <w:rPr>
                <w:rFonts w:ascii="Calibri" w:hAnsi="Calibri" w:cs="Calibri"/>
              </w:rPr>
              <w:t xml:space="preserve"> e de fácil higienização; Escala de 100 cm graduação em milímetros numeradas a cada centímetro; Marcação em MM. Possui marcador removível; Acompanhando manual de instrução em português.</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60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R$ 121,81</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R$ 7.308,60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AUTO-REFRATOR AUTOMÁTICO - </w:t>
            </w:r>
            <w:r>
              <w:rPr>
                <w:rFonts w:ascii="Calibri" w:hAnsi="Calibri" w:cs="Calibri"/>
              </w:rPr>
              <w:br/>
              <w:t xml:space="preserve"> • Auto refratômetro</w:t>
            </w:r>
            <w:r>
              <w:rPr>
                <w:rFonts w:ascii="Calibri" w:hAnsi="Calibri" w:cs="Calibri"/>
              </w:rPr>
              <w:br/>
              <w:t xml:space="preserve"> • Tecnologia “</w:t>
            </w:r>
            <w:proofErr w:type="spellStart"/>
            <w:r>
              <w:rPr>
                <w:rFonts w:ascii="Calibri" w:hAnsi="Calibri" w:cs="Calibri"/>
              </w:rPr>
              <w:t>wavefront</w:t>
            </w:r>
            <w:proofErr w:type="spellEnd"/>
            <w:r>
              <w:rPr>
                <w:rFonts w:ascii="Calibri" w:hAnsi="Calibri" w:cs="Calibri"/>
              </w:rPr>
              <w:t>”.</w:t>
            </w:r>
            <w:r>
              <w:rPr>
                <w:rFonts w:ascii="Calibri" w:hAnsi="Calibri" w:cs="Calibri"/>
              </w:rPr>
              <w:br/>
              <w:t xml:space="preserve"> • </w:t>
            </w:r>
            <w:proofErr w:type="spellStart"/>
            <w:r>
              <w:rPr>
                <w:rFonts w:ascii="Calibri" w:hAnsi="Calibri" w:cs="Calibri"/>
              </w:rPr>
              <w:t>Queratómetro</w:t>
            </w:r>
            <w:proofErr w:type="spellEnd"/>
            <w:r>
              <w:rPr>
                <w:rFonts w:ascii="Calibri" w:hAnsi="Calibri" w:cs="Calibri"/>
              </w:rPr>
              <w:t xml:space="preserve"> / </w:t>
            </w:r>
            <w:proofErr w:type="spellStart"/>
            <w:r>
              <w:rPr>
                <w:rFonts w:ascii="Calibri" w:hAnsi="Calibri" w:cs="Calibri"/>
              </w:rPr>
              <w:t>Queratometria</w:t>
            </w:r>
            <w:proofErr w:type="spellEnd"/>
            <w:r>
              <w:rPr>
                <w:rFonts w:ascii="Calibri" w:hAnsi="Calibri" w:cs="Calibri"/>
              </w:rPr>
              <w:t xml:space="preserve"> Periférica</w:t>
            </w:r>
            <w:r>
              <w:rPr>
                <w:rFonts w:ascii="Calibri" w:hAnsi="Calibri" w:cs="Calibri"/>
              </w:rPr>
              <w:br/>
              <w:t xml:space="preserve"> • </w:t>
            </w:r>
            <w:proofErr w:type="spellStart"/>
            <w:r>
              <w:rPr>
                <w:rFonts w:ascii="Calibri" w:hAnsi="Calibri" w:cs="Calibri"/>
              </w:rPr>
              <w:t>Aberrômetro</w:t>
            </w:r>
            <w:proofErr w:type="spellEnd"/>
            <w:r>
              <w:rPr>
                <w:rFonts w:ascii="Calibri" w:hAnsi="Calibri" w:cs="Calibri"/>
              </w:rPr>
              <w:t xml:space="preserve"> de 4º ordem</w:t>
            </w:r>
            <w:r>
              <w:rPr>
                <w:rFonts w:ascii="Calibri" w:hAnsi="Calibri" w:cs="Calibri"/>
              </w:rPr>
              <w:br/>
              <w:t xml:space="preserve"> • Retro-iluminação</w:t>
            </w:r>
            <w:r>
              <w:rPr>
                <w:rFonts w:ascii="Calibri" w:hAnsi="Calibri" w:cs="Calibri"/>
              </w:rPr>
              <w:br/>
              <w:t xml:space="preserve"> • Modo IOL (Lentes Intra ocular)</w:t>
            </w:r>
            <w:r>
              <w:rPr>
                <w:rFonts w:ascii="Calibri" w:hAnsi="Calibri" w:cs="Calibri"/>
              </w:rPr>
              <w:br/>
              <w:t xml:space="preserve"> • Tela </w:t>
            </w:r>
            <w:proofErr w:type="spellStart"/>
            <w:r>
              <w:rPr>
                <w:rFonts w:ascii="Calibri" w:hAnsi="Calibri" w:cs="Calibri"/>
              </w:rPr>
              <w:t>grãfica</w:t>
            </w:r>
            <w:proofErr w:type="spellEnd"/>
            <w:r>
              <w:rPr>
                <w:rFonts w:ascii="Calibri" w:hAnsi="Calibri" w:cs="Calibri"/>
              </w:rPr>
              <w:t xml:space="preserve"> do mapa de refração</w:t>
            </w:r>
            <w:r>
              <w:rPr>
                <w:rFonts w:ascii="Calibri" w:hAnsi="Calibri" w:cs="Calibri"/>
              </w:rPr>
              <w:br/>
              <w:t xml:space="preserve"> • Travamento </w:t>
            </w:r>
            <w:proofErr w:type="spellStart"/>
            <w:r>
              <w:rPr>
                <w:rFonts w:ascii="Calibri" w:hAnsi="Calibri" w:cs="Calibri"/>
              </w:rPr>
              <w:t>rãpido</w:t>
            </w:r>
            <w:proofErr w:type="spellEnd"/>
            <w:r>
              <w:rPr>
                <w:rFonts w:ascii="Calibri" w:hAnsi="Calibri" w:cs="Calibri"/>
              </w:rPr>
              <w:t xml:space="preserve"> e </w:t>
            </w:r>
            <w:proofErr w:type="spellStart"/>
            <w:r>
              <w:rPr>
                <w:rFonts w:ascii="Calibri" w:hAnsi="Calibri" w:cs="Calibri"/>
              </w:rPr>
              <w:t>prãtico</w:t>
            </w:r>
            <w:proofErr w:type="spellEnd"/>
            <w:r>
              <w:rPr>
                <w:rFonts w:ascii="Calibri" w:hAnsi="Calibri" w:cs="Calibri"/>
              </w:rPr>
              <w:t>, com apenas um toque</w:t>
            </w:r>
            <w:r>
              <w:rPr>
                <w:rFonts w:ascii="Calibri" w:hAnsi="Calibri" w:cs="Calibri"/>
              </w:rPr>
              <w:br/>
              <w:t xml:space="preserve"> • Conectividade de rede</w:t>
            </w:r>
            <w:r>
              <w:rPr>
                <w:rFonts w:ascii="Calibri" w:hAnsi="Calibri" w:cs="Calibri"/>
              </w:rPr>
              <w:br/>
              <w:t xml:space="preserve"> • Medição do diâmetro da íris e pupila</w:t>
            </w:r>
            <w:r>
              <w:rPr>
                <w:rFonts w:ascii="Calibri" w:hAnsi="Calibri" w:cs="Calibri"/>
              </w:rPr>
              <w:br/>
              <w:t xml:space="preserve"> • CLBC (Curvatura da Base)</w:t>
            </w:r>
            <w:r>
              <w:rPr>
                <w:rFonts w:ascii="Calibri" w:hAnsi="Calibri" w:cs="Calibri"/>
              </w:rPr>
              <w:br/>
              <w:t xml:space="preserve"> • Tela de 7 polegadas de LCD sensível ao toque</w:t>
            </w:r>
            <w:r>
              <w:rPr>
                <w:rFonts w:ascii="Calibri" w:hAnsi="Calibri" w:cs="Calibri"/>
              </w:rPr>
              <w:br/>
              <w:t xml:space="preserve"> • Impressora térmica de cone automático</w:t>
            </w:r>
            <w:r>
              <w:rPr>
                <w:rFonts w:ascii="Calibri" w:hAnsi="Calibri" w:cs="Calibri"/>
              </w:rPr>
              <w:br/>
              <w:t xml:space="preserve"> • Modo de visão colorida</w:t>
            </w:r>
            <w:r>
              <w:rPr>
                <w:rFonts w:ascii="Calibri" w:hAnsi="Calibri" w:cs="Calibri"/>
              </w:rPr>
              <w:br/>
              <w:t xml:space="preserve"> • Analise digital da adaptação da lente de contato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R$ 45.166,67</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R$ 45.166,67</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3</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BALANÇA ANTROPOMÉTRICA ADULTO. PLATAFORMA DIGITAL. FABRICADA </w:t>
            </w:r>
            <w:r>
              <w:rPr>
                <w:rFonts w:ascii="Calibri" w:hAnsi="Calibri" w:cs="Calibri"/>
              </w:rPr>
              <w:lastRenderedPageBreak/>
              <w:t>EXCLUSIVAMENTE PARA PESAGEM DE PESSOAS; CONSTRUÍDA EM MATERIAL RESISTENTE E DE FÁCIL HIGIENIZAÇÃO; MOSTRADOR (DISPLAY) DIGITAL COM INDICADORES DE PESO COM NO MÍNIMO, 5 DÍGITOS; FUNÇÃO DA TECLA TARA (ZERO) NO PAINEL FRONTAL; CAPACIDADE DE PESAGEM DE, NO MÍNIMO, 250 KG; GRADUAÇÃO (PRECISÃO) DE PESAGEM DE, NO MÁXIMO, 100 G; PLATAFORMA PARA APOIO DOS PÉS CONSTITUÍDOS DE MATERIAL ANTIDERRAPANTE E RESISTENTE AO USO; PÉS REGULÁVEIS, REVESTIDOS DE MATERIAL ANTIDERRAPANTE, CHAVE SELETORA DE TENSÃO DE 110/220V; COM ANTROPÔMETRO ACOPLADO COM ESCALA NUMÉRICA DE, NO MÍNIMO, 200CM ÚTEIS; É INDISPENSÁVEL QUE O PRODUTO APRESENTE CERTIFICAÇÃO PELO IPEM/INMETRO (INSTITUTO DE PESOS E MEDIDAS/ INSTITUTO NACIONAL DE METROLOGIA, NORMALIZAÇÃO E QUALIDADE INDUSTRIAL); EQUIPAMENTO ACOMPANHADO DE ESTOJO EXCLUSIVO PARA PROTEÇÃO E TRANSPORTE; EQUIPAMENTO ACOMPANHADO DE MANUAL DE INSTRUÇÃO EM PORTUGUÊS; GARANTIA DE FÁBRICA.</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R$ 2.369,58</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R$ 236.958,00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4</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Aspirador Portátil de Secreções: com Bateria Recarregável, voltagem: 220W. Aspirador portátil de alto-vácuo, indicado para sucção de secreções, fluidos corporais, corpos estranhos nas áreas nasais, faringe e traqueia. Silencioso e pote Aspirador de secreção portátil baixo ruído de operação. Bomba tipo pistão totalmente isento de óleo. Produz vácuo de – 620 mmHg. Fluxo de aspiração de 18 litros por minuto. Peso máximo: 3.5kg. Alça móvel e integrada para melhor portabilidade. Bateria integrada recarregável, com autonomia maior que 40 minutos de sucção. Indicador luminoso de carga da bateria e energia. Frasco coletor de 800ml com proteção anti-transbordamento. Botão regulador de vácuo para controle da potência de sucção. Visor analógico de fácil leitura da pressão (vacuômetro). Filtro para proteção da contaminação cruzada. Acionamento através do botão liga/desliga. Deverá ser apresentado na proposta registro </w:t>
            </w:r>
            <w:r>
              <w:rPr>
                <w:rFonts w:ascii="Calibri" w:hAnsi="Calibri" w:cs="Calibri"/>
              </w:rPr>
              <w:lastRenderedPageBreak/>
              <w:t>na ANVISA.</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30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R$ 4.190,01</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R$ 125.700,30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5</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COLPOSCOPIO: DIAGNÓSTICO PRECISO E ERGONOMIA. SUA ILUMINAÇÃO DE QUALIDADE POR FIBRA ÓTICA</w:t>
            </w:r>
            <w:r w:rsidR="0014313D">
              <w:rPr>
                <w:rFonts w:ascii="Calibri" w:hAnsi="Calibri" w:cs="Calibri"/>
              </w:rPr>
              <w:t xml:space="preserve"> PERMITE</w:t>
            </w:r>
            <w:r>
              <w:rPr>
                <w:rFonts w:ascii="Calibri" w:hAnsi="Calibri" w:cs="Calibri"/>
              </w:rPr>
              <w:t xml:space="preserve"> ANÁLISE E IDENTIFICAÇÃO DE INDÍCIOS VISÍVEIS DE TECIDO ANORMAL E LESÕES, MELHORANDO O CAMPO DE VISÃO DO COLO UTERINO, INDICADO NA DIAGNOSTICO DE DOENÇAS GINECOLÓGICAS. IMAGEM E ERGONOMIA:  POSSIBILITA A UTILIZAÇÃO DE CÂMERA USB E CÂMERA ANALÓGICAS*. SEU AJUSTE E BLOQUEIO DE ROTAÇÃO DE CABEÇA, FACILITA A POSIÇÃO DE OBSERVAÇÃO POR UM LONGO PERÍODO DE TEMPO, TORNANDO QUALQUER PROCEDIMENTO MAIS CONFORTÁVEL PARA O PROFISSIONAL. KIT DE CAPTURA E EMISSÃO DE LAUDOS: KIT DE CAPTURA QUE ACOMPANHA O </w:t>
            </w:r>
            <w:proofErr w:type="gramStart"/>
            <w:r>
              <w:rPr>
                <w:rFonts w:ascii="Calibri" w:hAnsi="Calibri" w:cs="Calibri"/>
              </w:rPr>
              <w:t xml:space="preserve">COLPOSCÓPIO </w:t>
            </w:r>
            <w:r>
              <w:rPr>
                <w:rFonts w:ascii="Calibri" w:hAnsi="Calibri" w:cs="Calibri"/>
                <w:color w:val="FF0000"/>
              </w:rPr>
              <w:t xml:space="preserve"> </w:t>
            </w:r>
            <w:r>
              <w:rPr>
                <w:rFonts w:ascii="Calibri" w:hAnsi="Calibri" w:cs="Calibri"/>
              </w:rPr>
              <w:t>USB</w:t>
            </w:r>
            <w:proofErr w:type="gramEnd"/>
            <w:r>
              <w:rPr>
                <w:rFonts w:ascii="Calibri" w:hAnsi="Calibri" w:cs="Calibri"/>
              </w:rPr>
              <w:t xml:space="preserve"> FORNECE SOFTWARE DE GERAÇÃO DE LAUDOS COM CONEXÃO COM COMPUTADORES E LAPTOPS. PERMITINDO A DOCUMENTAÇÃO E IMPRESSÃO DE DIAGNÓSTICO, ALÉM DE GERAÇÃO DE BANCO DE DADOS DE PACIENTES. ESPECIFICAÇÕES TÉCNICAS: AUMENTOS3X, 4X, 7X, 11X, E 17XXCAMPO OBSERVADO 79 MM A 13MMCAMPO ILUMINADO 75MM OBJETIVA FOCO 300M BINÓCULO RETO – CURTO CÂMERA ANALÓGICA OU USB ACOPLADA OUTROS ESTATIVA RODÍZIO VOLTAGEM E POTÊNCIA 15V – 150W.</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5</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R$ 32.072,58</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R$ 160.362,90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6</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CONJUNTO RETOSIGMOIDOSCÓPIO PERMANENTE COMPOSTO DE DOIS (2) TUBOS, UMA (01) MALETA, 01 (UMA) PERA DE ISULFRAÇÃO, ILUMINADOR PORTÁTIL LED MODELO , APLICADOR DE LIGADURA ELÁSTICA POR TRAÇÃO DE 183 MM DE COMPRIMENTO DE 14 MM DE DIÂMETRO, ANÉIS DE LIGADURA ELÁSTICA de 4,6 MM X 1,5 MM X 1,7 MM. ENVELOPE CONTENDO ENTRE 95 E 105 UNIDADES, PINÇA DE APREENSÃO, ANGULADA DE 5 MM X 7 MM, 18 MM DE COMPRIMENTO COM CREMALHEIRA.</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R$ 10.209,25</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R$ 10.209,25</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7</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DERMATOSCÓPIO COM CÂMERA DIGITAL. CORPO RESISTENTE EM ALUMINIO, ILUMINAÇÃO POLARIZADA E NÃO POLARIZADA 28 LEDS (21 POLARIZADOS MAIS </w:t>
            </w:r>
            <w:r>
              <w:rPr>
                <w:rFonts w:ascii="Calibri" w:hAnsi="Calibri" w:cs="Calibri"/>
              </w:rPr>
              <w:lastRenderedPageBreak/>
              <w:t xml:space="preserve">7 NÃO POLARIZADOS), LENTE COM 25MM DE DIAMETRO, BATERIA RECARREGAVEL DE LÍTIO, ADPTAÇÃO EM CAMERA E SMARTPHONES ATRAVES DE UM ANEL DE 28 MM REGUA ESCALA DE 10MM. DEVERÁ ACOMPANHAR: BASE DE CARREGAMENTO CASE, ADAPTADOR UNIVERSAL PARA CAMERA </w:t>
            </w:r>
            <w:proofErr w:type="gramStart"/>
            <w:r>
              <w:rPr>
                <w:rFonts w:ascii="Calibri" w:hAnsi="Calibri" w:cs="Calibri"/>
              </w:rPr>
              <w:t>DIGITAL .</w:t>
            </w:r>
            <w:proofErr w:type="gramEnd"/>
            <w:r>
              <w:rPr>
                <w:rFonts w:ascii="Calibri" w:hAnsi="Calibri" w:cs="Calibri"/>
              </w:rPr>
              <w:t xml:space="preserve"> CAMERA DIGITAL: RESOLUÇÃO: 21.1 MEGAPIXEL, LCD: 3,0, LCD TFT,CLEAR PHOTO DE LCD 460.800 PONTOS, ZOOM OPTICO 63 ZOOM DIGITAL 126 MEMÓRIA INTERNA: APROX 55MB MEMORIA ESPANSIVA POR CARTÕES SIM: ATÉ 64GB CARTÕES DE MEMÓRIA COMPATIVEL MEMORY , AVANÇADO ALCANCE DO FLASH: ISO AUTO APROX 0.4 APROX 8.8M ESTABILIZADOR DE IMAGEM, ALTA SENSIBILIDADE: / 80/100/200/400/800/1600/3200, DETECÇÃO DE FACE: SIM DETECTOR DE SORRISO: SIM MACRO: SIM FOTOPANORAMICA: SIM FOTO 3D: NÃO, MODO SLIDE SHOW:SIM MODO DE CENA: SIM. 11 MODO DISPONIVEIS (AUTA SENSIBILIDADE/CENA NOTRUNA/RETRATO NOTURNO/PAISAGEM/RETRATO/PRAIA/NEVE/FOGOS DE ARTIFÍCIO /GOURMET/ANIMAL DE ESTIMAÇÃO/FESTA) EFEITOS VISUAIS, EXTENSÃO DO ARQUIVO DA FOTO JPEG, TIPO DE SENSOR SUPER HD CCD TEMPO ENTRE OS DISPAROS : APROX 2 SEGUNDOS, OUTRAS FUNÇÕES GRAVAÇÃO DE AUDIO E VIDEO, MICROFONE MONO IMBUTIDO, REDUTOR DE OLHOS VERMELHOS, MONTAGEM DE TRIPÉ TIME, IMPRESSÃO DE DATA(UTILIZANDO SOFTWARE) E BLINK DIMENSÕES APROXIMADAS: 12,96CM POR 9,5CMX 12,23CM (LXAXP) SEM EMBALAGEM DEVERÁ ACOMPANHAR ADAPTADOR AC CARREGADOR, DE BATERIA RECARREGÁVEL CABO MULTI USB ESPECIFÍCO ALÇA DE TRANSPORTE CAPA DA LENTE MANUAL DE INSTRUÇÕES CARTÃO DE MEMÓRIA DE 64GB, . IDIOMAS DO MENU: INGLÊS, FRNACÊS </w:t>
            </w:r>
            <w:proofErr w:type="gramStart"/>
            <w:r>
              <w:rPr>
                <w:rFonts w:ascii="Calibri" w:hAnsi="Calibri" w:cs="Calibri"/>
              </w:rPr>
              <w:t>ESPANHOL,PORTUGUÊS</w:t>
            </w:r>
            <w:proofErr w:type="gramEnd"/>
            <w:r>
              <w:rPr>
                <w:rFonts w:ascii="Calibri" w:hAnsi="Calibri" w:cs="Calibri"/>
              </w:rPr>
              <w:t xml:space="preserve"> CHINES COREANO, PERSA, ARABI,TAILANDES,MALAI,INDONESIO. VIATNAMITA. OBSERVAÇÃO A DESCRIÇÃO TÉCNICA ACIMA É APENAS ORIENTATIVA PARA O FORNECIMENTO, SENDO ACEITO EQUIPAMENTOS DE QUALIDADE SIMILAR OU </w:t>
            </w:r>
            <w:r>
              <w:rPr>
                <w:rFonts w:ascii="Calibri" w:hAnsi="Calibri" w:cs="Calibri"/>
              </w:rPr>
              <w:lastRenderedPageBreak/>
              <w:t>SUPERIOR.</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R$ 25.950,00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R$ 51.900,00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8</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DETECTOR FETAL (SONAR) PORTÁTIL DE MESA. DOPPLER FETAL MD PORTÁTIL DIGITAL. TELA DE LCD COLORIDA PARA VISUALIZAÇÃO NUMÉRICA E DA ONDA DO BATIMENTO CARDÍACO FETAL. SENSIBILIDADE: A PARTIR DE 10-12 SEMANAS.FONTE DE ALIMENTAÇÃO A PILHA RECARREGÁVEL E BIVOLT (ACOMPANHA CARREGADOR) PERFORMANCE FHR: FAIXA DE MEDIÇÃO: 50-240 BPM, RESOLUÇÃO: 1 BPM, PRECISÃO: ± 1 BPM, SAÍDA DE ENERGIA: 20MW. TRANSDUTOR:FREQUÊNCIA NOMINAL: 2.0MHZ, FREQUÊNCIA DE OPERAÇÃO: 2.0MHZ ± 10%, P-: &lt;1 MPA, - LOB: &lt;20 MW/CM², ISPTA: &lt;100 MW/CM², INTENSIDADE DE SAÍDA DE ULTRASSOM: ISATA &lt;10 MW/CM², ÁREA DE RADIAÇÃO EFETIVA DO TRANSDUTOR: 154MM², DESLIGAMENTO AUTOMÁTICO, PORTA USB PARA TRANSMISSÃO DE DADOS, ENTRADA PARA FONE DE OUVIDO.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120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R$ 1.238,39</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R$ 148.606,80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9</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Detector fetal portátil utilizado para detectar batimentos cardíacos fetais a partir de 10-12 semanas com transdutor de alta sensibilidade. Deverá possuir alto falante de alta performance, formato ergonômico, compartimento para transdutor, entrada para fone de ouvido ou gravador de som, botão liga e desliga, controle preciso do volume e desligamento automático. Tela de LCD colorida para visualização numérica e da onda do batimento cardíaco fetal. A faixa de medicação </w:t>
            </w:r>
            <w:proofErr w:type="spellStart"/>
            <w:r>
              <w:rPr>
                <w:rFonts w:ascii="Calibri" w:hAnsi="Calibri" w:cs="Calibri"/>
              </w:rPr>
              <w:t>cardiofetal</w:t>
            </w:r>
            <w:proofErr w:type="spellEnd"/>
            <w:r>
              <w:rPr>
                <w:rFonts w:ascii="Calibri" w:hAnsi="Calibri" w:cs="Calibri"/>
              </w:rPr>
              <w:t xml:space="preserve"> deverá ser no mínimo entre 50 e 240 </w:t>
            </w:r>
            <w:proofErr w:type="spellStart"/>
            <w:r>
              <w:rPr>
                <w:rFonts w:ascii="Calibri" w:hAnsi="Calibri" w:cs="Calibri"/>
              </w:rPr>
              <w:t>bpm</w:t>
            </w:r>
            <w:proofErr w:type="spellEnd"/>
            <w:r>
              <w:rPr>
                <w:rFonts w:ascii="Calibri" w:hAnsi="Calibri" w:cs="Calibri"/>
              </w:rPr>
              <w:t xml:space="preserve">. Faixa de trabalho mínima de 2.0 </w:t>
            </w:r>
            <w:proofErr w:type="spellStart"/>
            <w:r>
              <w:rPr>
                <w:rFonts w:ascii="Calibri" w:hAnsi="Calibri" w:cs="Calibri"/>
              </w:rPr>
              <w:t>Mhz</w:t>
            </w:r>
            <w:proofErr w:type="spellEnd"/>
            <w:r>
              <w:rPr>
                <w:rFonts w:ascii="Calibri" w:hAnsi="Calibri" w:cs="Calibri"/>
              </w:rPr>
              <w:t>. Deverá possuir alarmes visuais/sonoros ajustáveis e programáveis. Deverá conter bateria interna recarregável e carregador integrado ao equipamento. Deverá ofertar 01 ano de garantia, manual de operação na língua portuguesa e certificado de aprovação do INMETRO.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R$ 876,56</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R$ 87.656,00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10</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83287 - Eletroestimulador, com função anti-inflamatória e analgésica. Possuindo 4 canais independentes (8 eletrodos), frequência 0,3-150HZ, </w:t>
            </w:r>
            <w:proofErr w:type="spellStart"/>
            <w:r>
              <w:rPr>
                <w:rFonts w:ascii="Calibri" w:hAnsi="Calibri" w:cs="Calibri"/>
                <w:color w:val="000000"/>
              </w:rPr>
              <w:t>tensidade</w:t>
            </w:r>
            <w:proofErr w:type="spellEnd"/>
            <w:r>
              <w:rPr>
                <w:rFonts w:ascii="Calibri" w:hAnsi="Calibri" w:cs="Calibri"/>
                <w:color w:val="000000"/>
              </w:rPr>
              <w:t xml:space="preserve"> 0-120mA por canal, alimentação com bateria recarregável.</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R$ 3.315,80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R$ 6.631,60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11</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83284 - Laser terapêutico sem fio (Wireless</w:t>
            </w:r>
            <w:proofErr w:type="gramStart"/>
            <w:r>
              <w:rPr>
                <w:rFonts w:ascii="Calibri" w:hAnsi="Calibri" w:cs="Calibri"/>
                <w:color w:val="000000"/>
              </w:rPr>
              <w:t>),  desenvolvido</w:t>
            </w:r>
            <w:proofErr w:type="gramEnd"/>
            <w:r>
              <w:rPr>
                <w:rFonts w:ascii="Calibri" w:hAnsi="Calibri" w:cs="Calibri"/>
                <w:color w:val="000000"/>
              </w:rPr>
              <w:t xml:space="preserve"> para </w:t>
            </w:r>
            <w:proofErr w:type="spellStart"/>
            <w:r>
              <w:rPr>
                <w:rFonts w:ascii="Calibri" w:hAnsi="Calibri" w:cs="Calibri"/>
                <w:color w:val="000000"/>
              </w:rPr>
              <w:t>biomodulação</w:t>
            </w:r>
            <w:proofErr w:type="spellEnd"/>
            <w:r>
              <w:rPr>
                <w:rFonts w:ascii="Calibri" w:hAnsi="Calibri" w:cs="Calibri"/>
                <w:color w:val="000000"/>
              </w:rPr>
              <w:t xml:space="preserve"> em </w:t>
            </w:r>
            <w:r>
              <w:rPr>
                <w:rFonts w:ascii="Calibri" w:hAnsi="Calibri" w:cs="Calibri"/>
                <w:color w:val="000000"/>
              </w:rPr>
              <w:lastRenderedPageBreak/>
              <w:t xml:space="preserve">resposta inflamatória, ação analgésica, aceleração de processos de cicatrização. Seus dois diodos </w:t>
            </w:r>
            <w:proofErr w:type="spellStart"/>
            <w:r>
              <w:rPr>
                <w:rFonts w:ascii="Calibri" w:hAnsi="Calibri" w:cs="Calibri"/>
                <w:color w:val="000000"/>
              </w:rPr>
              <w:t>laseres</w:t>
            </w:r>
            <w:proofErr w:type="spellEnd"/>
            <w:r>
              <w:rPr>
                <w:rFonts w:ascii="Calibri" w:hAnsi="Calibri" w:cs="Calibri"/>
                <w:color w:val="000000"/>
              </w:rPr>
              <w:t xml:space="preserve"> emitem luz no comprimento de onda vermelho (660nm) e infravermelho (808nm) na potência 110 mW.</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R$ 7.427,35</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R$ 14.854,70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12</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83285 - Laser terapêutico sem fio (Wireless), desenvolvido para </w:t>
            </w:r>
            <w:proofErr w:type="spellStart"/>
            <w:r>
              <w:rPr>
                <w:rFonts w:ascii="Calibri" w:hAnsi="Calibri" w:cs="Calibri"/>
                <w:color w:val="000000"/>
              </w:rPr>
              <w:t>biomodulação</w:t>
            </w:r>
            <w:proofErr w:type="spellEnd"/>
            <w:r>
              <w:rPr>
                <w:rFonts w:ascii="Calibri" w:hAnsi="Calibri" w:cs="Calibri"/>
                <w:color w:val="000000"/>
              </w:rPr>
              <w:t xml:space="preserve"> em resposta inflamatória, ação analgésica, aceleração de processos de cicatrização. Sua principal função é emitir laser com onda vermelho (660nm) e infravermelho (808nm) na potência 100mW.</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R$ 5.766,00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R$ 11.532,00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13</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83286 - Terapêutico, desenvolvido para </w:t>
            </w:r>
            <w:proofErr w:type="spellStart"/>
            <w:r>
              <w:rPr>
                <w:rFonts w:ascii="Calibri" w:hAnsi="Calibri" w:cs="Calibri"/>
                <w:color w:val="000000"/>
              </w:rPr>
              <w:t>biomodulação</w:t>
            </w:r>
            <w:proofErr w:type="spellEnd"/>
            <w:r>
              <w:rPr>
                <w:rFonts w:ascii="Calibri" w:hAnsi="Calibri" w:cs="Calibri"/>
                <w:color w:val="000000"/>
              </w:rPr>
              <w:t xml:space="preserve"> em resposta inflamatória, ação analgésica, aceleração de processos de cicatrização. Emite laser luz vermelho (100mW) e infravermelho (250mW).</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R$ 7.414,01</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R$ 14.828,02</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14</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ESPIRÔMETRO COM SOFTWARE USB. ESPIRÔMETRO DIRETAMENTE CONECTADO A PORTA USB DO PC, DEDICADO A OPERAR COM O SOFTWARE DE ESPIROMETRIA. O USO DO APARELHO EM LAPTOPS E NOTEBOOKS FAZ O ESPIRÔMETRO SER PRÁTICO E FÁCIL DE TRANSPORTAR. O SPIRO USB UTILIZA O TRANSDUTOR DE FLUXO DA CARDINAL HEALTH, UMA FORMA EXTREMAMENTE ESTÁVEL DE TRANSDUTOR DE VOLUME, O QUAL MEDE AR EXPIRADO DIRETAMENTE À B.T.P.S (BODY TEMPERATURE AND PRESSURE WITH SATURATED WATER VAPOUR – TEMPERATURA E PRESSÃO DO CORPO COM VAPOR SATURADO DE ÁGUA), EVITANDO, DESTA FORMA, AS INEXATIDÕES DAS CORREÇÕES DE TEMPERATURA. ESSE TRANSDUTOR É SENSÍVEL AOS EFEITOS DA CONDENSAÇÃO E EVITA A NECESSIDADE DE CALIBRAGEM INDIVIDUAL ANTES DA REALIZAÇÃO DE UM TESTE. CARACTERÍSTICAS ESPECIAIS: - ESPIRÔMETRO ADAPTÁVEL A COMPUTADORES; - SIMPLES DE INSTALAR; - SOFTWARE SIDA 5 OU SPIROMETRY PC EM PORTUGUÊS INCLUSO; - SELEÇÃO DE VALORES PREDITOS, INCLUINDO PEREIRA; - TESTES PRÉ E PÓS BRONCO-DILATAÇÃO; - TESTE DE CAPACIDADE VITAL LENTA E FORÇADA, COM 41 PARÂMETROS. O SOFTWARE DEVE SER COMPATÍVEL COM WINDOWS TM, O QUAL FAZ INTERFACE DIRETA COM O SPIROUSB, PROVENDO </w:t>
            </w:r>
            <w:r>
              <w:rPr>
                <w:rFonts w:ascii="Calibri" w:hAnsi="Calibri" w:cs="Calibri"/>
              </w:rPr>
              <w:lastRenderedPageBreak/>
              <w:t>DIVERSAS OPÇÕES QUE PODEM SER EXIBIDAS, INCLUINDO FACILIDADES PODEROSAS PARA EMISSÃO DE RELATÓRIOS E BASES DE DADOS.</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R$ 24.078,61</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R$ 48.157,22</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15</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TONÔMETRO DE PERKINS (PORTÁTIL E MAIS BARATO DO QUE O ACOPLADO À LÂMPADA DE FENDA (TONÔMETRO DE GOLDMMANN). PODENDO SER USADO TAMBÉM EM CRIANÇAS).</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5</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R$ 18.175,00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R$ 90.875,00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16</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LENSÔMETRO COMPUTADORIZADO. MONITOR DE LCD COLORIDO PARA VISUALIZAÇÃO MAIS CONFORTÁVEL; TELA TOUCH SCREEN; IMPRESSORA TÉRMICA EMBUTIDA; MEDIÇÃO DE LENTE PROGRESSIVA; LEITURA DE RADIAÇÃO UV; COMPACTO E MODERNO.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R$ 13.264,17</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R$ 13.264,17</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17</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SELADORA DE PAPEL GRAU CIRÚRGICO COM GUILHOTINA. Seladora Mesa 30 cm Com Temporizador - Características do equipamento: • Comprimento de Solda 30 cm; • Acionamento Através da Alavanca Manual; • Aquecimento Instantâneo; • Com Temporizado 0 </w:t>
            </w:r>
            <w:proofErr w:type="gramStart"/>
            <w:r>
              <w:rPr>
                <w:rFonts w:ascii="Calibri" w:hAnsi="Calibri" w:cs="Calibri"/>
              </w:rPr>
              <w:t>à</w:t>
            </w:r>
            <w:proofErr w:type="gramEnd"/>
            <w:r>
              <w:rPr>
                <w:rFonts w:ascii="Calibri" w:hAnsi="Calibri" w:cs="Calibri"/>
              </w:rPr>
              <w:t xml:space="preserve"> 10 Segundos; ESPECIFICAÇÕES TÉCNICAS: VOLTAGEM: 220V (BIVOLT AUTOMÁTICA) FREQUÊNCIA: 50HZ / 60HZ. POTÊNCIA: 40W MATERIAL: AÇO COM TRATAMENTO ANTICORROSIVO E PINTURA EPÓXI ELETROSTÁTICA. ESTRUTURA AÇO CARBONO. ÁREA SELADA: 30 CM X 12MM. REGISTRO NA ANVISA. GARANTIA: 1 ANO INDICADA PARA TRABALHAR EM 3 TURNOS DE PRODUÇÃO SEM INTERRUPÇÃO. SOLDA GRAU CIRÚRGICA PARA SACOS DE QUALQUER MEDIDA TEMPERATURA CONTROLADA POR CIRCUITO ELETRÔNICO. REALIZA FECHAMENTO HERMÉTICO EM EMBALAGENS COM QUALQUER TAMANHO DE BOCA.</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R$ 1.227,69</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R$ 122.769,00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18</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RETOSIGMOIDOSCÓPIO DESCARTÁVEL PARA A VISUALIZAÇÃO DO ÂNUS, RETO E SIGMÓIDE. USADO NO SCREEENING PROCTOLÓGICO. RESISTENTE, QUE PERMITA TRANSMISSÃO DA LUZ DA FONTE AUXILIAR.</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1.500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R$ 13,54</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R$ 20.310,00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19</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PEDAL DE ACIONAMENTO PARA BISTURI ELETRÔNICO COMPATÍVEL PEDAL PARA ACIONAMENTO DE BISTURI ELÉTRICO UNIVERSAL.</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5</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R$ 527,99</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R$ 2.639,95</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20</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 xml:space="preserve">PEAK FLOW METER - MEDIDOR DE PICO DE FLUXO RESPIRATÓRIO - USO ADULTO E </w:t>
            </w:r>
            <w:r>
              <w:rPr>
                <w:rFonts w:ascii="Calibri" w:hAnsi="Calibri" w:cs="Calibri"/>
              </w:rPr>
              <w:lastRenderedPageBreak/>
              <w:t>INFANTIL. O MEDIDOR DE FLUXO EXPIRATÓRIO PEAK FLOW METER - MEDICATE AUXILIA PROFISSIONAIS DA ÁREA DA SAÚDE NOS DIAGNÓSTICOS DE PROBLEMAS RESPIRATÓRIOS APRESENTANDO RESULTADOS EXATOS E PRECISOS. CORPO: PLÁSTICO; BOCAL: PLÁSTICO (AUTOCLAVÁVEL ATÉ 134°C); BARRA INTERNA: AÇO INOXIDÁVEL; ESCALA: ATS, 60-900L/MIN PARA ADULTOS E CRIANÇAS; CALIBRAÇÃO: MANUAL; VÁLVULA UNI-DIRECIONAL: SILICONE (MINIMIZA RISCOS DE INFECÇÕES CRUZADAS; DIMENSÕES: 19,5X4,4CM (COMPRIMENTOXDIÂMETRO).1980</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R$ 267,49</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R$ 534,98</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21</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r>
              <w:rPr>
                <w:rFonts w:ascii="Calibri" w:hAnsi="Calibri" w:cs="Calibri"/>
              </w:rPr>
              <w:t>PROJETOR DE OPTOTIPOS. COM CONTROLE REMOTO SEM FIO PERMITINDO UMA PROJEÇÃO INSTANTÂNEA DE 30 SLIDES; DISTÂNCIA DE PROJEÇÃO DE 2,9 A 7,1 METROS; DESLIGAMENTO AUTOMÁTICO.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10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R$ 7.778,47</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R$ 77.784,70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22</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rPr>
            </w:pPr>
            <w:proofErr w:type="spellStart"/>
            <w:r>
              <w:rPr>
                <w:rFonts w:ascii="Calibri" w:hAnsi="Calibri" w:cs="Calibri"/>
              </w:rPr>
              <w:t>Fotóforo</w:t>
            </w:r>
            <w:proofErr w:type="spellEnd"/>
            <w:r>
              <w:rPr>
                <w:rFonts w:ascii="Calibri" w:hAnsi="Calibri" w:cs="Calibri"/>
              </w:rPr>
              <w:t xml:space="preserve"> com fonte luz tipo LED de pelo menos 50.000 LUX, regulável, possuindo </w:t>
            </w:r>
            <w:proofErr w:type="spellStart"/>
            <w:r>
              <w:rPr>
                <w:rFonts w:ascii="Calibri" w:hAnsi="Calibri" w:cs="Calibri"/>
              </w:rPr>
              <w:t>ilumnação</w:t>
            </w:r>
            <w:proofErr w:type="spellEnd"/>
            <w:r>
              <w:rPr>
                <w:rFonts w:ascii="Calibri" w:hAnsi="Calibri" w:cs="Calibri"/>
              </w:rPr>
              <w:t xml:space="preserve"> coaxial e regulagem de luminosidade com fixação tipo cinta de cabeça flexível e ajustável tanto na altura quanto na largura. Tamanho de campo de luz ajustável progressivamente - de 30mm a 80mm </w:t>
            </w:r>
            <w:proofErr w:type="gramStart"/>
            <w:r>
              <w:rPr>
                <w:rFonts w:ascii="Calibri" w:hAnsi="Calibri" w:cs="Calibri"/>
              </w:rPr>
              <w:t>( numa</w:t>
            </w:r>
            <w:proofErr w:type="gramEnd"/>
            <w:r>
              <w:rPr>
                <w:rFonts w:ascii="Calibri" w:hAnsi="Calibri" w:cs="Calibri"/>
              </w:rPr>
              <w:t xml:space="preserve"> distância de trabalho de 420mm) permite adaptar os tamanhos do cabo de luz de todos os exames. Tensão de alimentação: 110/220V, com bivolt </w:t>
            </w:r>
            <w:proofErr w:type="spellStart"/>
            <w:r>
              <w:rPr>
                <w:rFonts w:ascii="Calibri" w:hAnsi="Calibri" w:cs="Calibri"/>
              </w:rPr>
              <w:t>automatico</w:t>
            </w:r>
            <w:proofErr w:type="spellEnd"/>
            <w:r>
              <w:rPr>
                <w:rFonts w:ascii="Calibri" w:hAnsi="Calibri" w:cs="Calibri"/>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5</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R$ 3.454,70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R$ 17.273,50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23</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proofErr w:type="spellStart"/>
            <w:r>
              <w:rPr>
                <w:rFonts w:ascii="Calibri" w:hAnsi="Calibri" w:cs="Calibri"/>
                <w:color w:val="000000"/>
              </w:rPr>
              <w:t>Oxímetro</w:t>
            </w:r>
            <w:proofErr w:type="spellEnd"/>
            <w:r>
              <w:rPr>
                <w:rFonts w:ascii="Calibri" w:hAnsi="Calibri" w:cs="Calibri"/>
                <w:color w:val="000000"/>
              </w:rPr>
              <w:t xml:space="preserve"> de pulso com display gráfico e princípio de funcionamento através de absorção de </w:t>
            </w:r>
            <w:proofErr w:type="gramStart"/>
            <w:r>
              <w:rPr>
                <w:rFonts w:ascii="Calibri" w:hAnsi="Calibri" w:cs="Calibri"/>
                <w:color w:val="000000"/>
              </w:rPr>
              <w:t>infra vermelho</w:t>
            </w:r>
            <w:proofErr w:type="gramEnd"/>
            <w:r>
              <w:rPr>
                <w:rFonts w:ascii="Calibri" w:hAnsi="Calibri" w:cs="Calibri"/>
                <w:color w:val="000000"/>
              </w:rPr>
              <w:t xml:space="preserve"> não dispersivo. Especificações Técnicas Mínimas:</w:t>
            </w:r>
            <w:r>
              <w:rPr>
                <w:rFonts w:ascii="Calibri" w:hAnsi="Calibri" w:cs="Calibri"/>
                <w:color w:val="FF0000"/>
              </w:rPr>
              <w:t xml:space="preserve"> </w:t>
            </w:r>
            <w:r>
              <w:rPr>
                <w:rFonts w:ascii="Calibri" w:hAnsi="Calibri" w:cs="Calibri"/>
                <w:color w:val="000000"/>
              </w:rPr>
              <w:t xml:space="preserve"> para pacientes pediátricos e neonatais e de dedo para pacientes adultos Curvas: </w:t>
            </w:r>
            <w:proofErr w:type="spellStart"/>
            <w:r>
              <w:rPr>
                <w:rFonts w:ascii="Calibri" w:hAnsi="Calibri" w:cs="Calibri"/>
                <w:color w:val="000000"/>
              </w:rPr>
              <w:t>Pletismográfica</w:t>
            </w:r>
            <w:proofErr w:type="spellEnd"/>
            <w:r>
              <w:rPr>
                <w:rFonts w:ascii="Calibri" w:hAnsi="Calibri" w:cs="Calibri"/>
                <w:color w:val="000000"/>
              </w:rPr>
              <w:t xml:space="preserve"> e tendências Parâmetros:SpO2, frequência cardíaca e tendência 24 </w:t>
            </w:r>
            <w:proofErr w:type="spellStart"/>
            <w:r>
              <w:rPr>
                <w:rFonts w:ascii="Calibri" w:hAnsi="Calibri" w:cs="Calibri"/>
                <w:color w:val="000000"/>
              </w:rPr>
              <w:t>hs</w:t>
            </w:r>
            <w:proofErr w:type="spellEnd"/>
            <w:r>
              <w:rPr>
                <w:rFonts w:ascii="Calibri" w:hAnsi="Calibri" w:cs="Calibri"/>
                <w:color w:val="000000"/>
              </w:rPr>
              <w:t xml:space="preserve"> com registro dos eventos (memória); SpO2: Range: 0 - 100 %, Resolução mínima: 1 % e Precisão mínima: 2 % (na faixa de 80 a 100 %); Frequência Cardíaca: Range: 30 - 250 </w:t>
            </w:r>
            <w:proofErr w:type="spellStart"/>
            <w:r>
              <w:rPr>
                <w:rFonts w:ascii="Calibri" w:hAnsi="Calibri" w:cs="Calibri"/>
                <w:color w:val="000000"/>
              </w:rPr>
              <w:t>bpm</w:t>
            </w:r>
            <w:proofErr w:type="spellEnd"/>
            <w:r>
              <w:rPr>
                <w:rFonts w:ascii="Calibri" w:hAnsi="Calibri" w:cs="Calibri"/>
                <w:color w:val="000000"/>
              </w:rPr>
              <w:t xml:space="preserve">, Resolução: 1 </w:t>
            </w:r>
            <w:proofErr w:type="spellStart"/>
            <w:r>
              <w:rPr>
                <w:rFonts w:ascii="Calibri" w:hAnsi="Calibri" w:cs="Calibri"/>
                <w:color w:val="000000"/>
              </w:rPr>
              <w:t>bpm</w:t>
            </w:r>
            <w:proofErr w:type="spellEnd"/>
            <w:r>
              <w:rPr>
                <w:rFonts w:ascii="Calibri" w:hAnsi="Calibri" w:cs="Calibri"/>
                <w:color w:val="000000"/>
              </w:rPr>
              <w:t xml:space="preserve">, Precisão: 1 %; Tempo de estabilização: até 15 segundos após colocação do sensor; Evolução audível de SpO2, com variação do tom do bip de acordo com variação da </w:t>
            </w:r>
            <w:r>
              <w:rPr>
                <w:rFonts w:ascii="Calibri" w:hAnsi="Calibri" w:cs="Calibri"/>
                <w:color w:val="000000"/>
              </w:rPr>
              <w:lastRenderedPageBreak/>
              <w:t xml:space="preserve">saturação;  Alarmes: Visual e sonoro, com possibilidade de ajuste tanto </w:t>
            </w:r>
            <w:proofErr w:type="spellStart"/>
            <w:r>
              <w:rPr>
                <w:rFonts w:ascii="Calibri" w:hAnsi="Calibri" w:cs="Calibri"/>
                <w:color w:val="000000"/>
              </w:rPr>
              <w:t>automatico</w:t>
            </w:r>
            <w:proofErr w:type="spellEnd"/>
            <w:r>
              <w:rPr>
                <w:rFonts w:ascii="Calibri" w:hAnsi="Calibri" w:cs="Calibri"/>
                <w:color w:val="000000"/>
              </w:rPr>
              <w:t xml:space="preserve"> quanto manual pelo operador para todos os parâmetros; Alimentação: Entrada 110/220, 60 Hz e bateria interna recarregável com autonomia mínima de 2 </w:t>
            </w:r>
            <w:proofErr w:type="spellStart"/>
            <w:r>
              <w:rPr>
                <w:rFonts w:ascii="Calibri" w:hAnsi="Calibri" w:cs="Calibri"/>
                <w:color w:val="000000"/>
              </w:rPr>
              <w:t>hs</w:t>
            </w:r>
            <w:proofErr w:type="spellEnd"/>
            <w:r>
              <w:rPr>
                <w:rFonts w:ascii="Calibri" w:hAnsi="Calibri" w:cs="Calibri"/>
                <w:color w:val="000000"/>
              </w:rPr>
              <w:t xml:space="preserve">. Peso máximo com bateria: 3,5 kg (para uma autonomia mínimade 2 horas) Acessórios Inclusos (por aparelho): 02 Sensor Y original, com cabo, para uso pediátrico; 02 Sensor de dedo original, tipo clip, com cabo, para uso em pacientes ADULTOS. </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120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R$ 3.470,40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R$ 416.448,00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24</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proofErr w:type="spellStart"/>
            <w:r>
              <w:rPr>
                <w:rFonts w:ascii="Calibri" w:hAnsi="Calibri" w:cs="Calibri"/>
                <w:color w:val="000000"/>
              </w:rPr>
              <w:t>Oxímetro</w:t>
            </w:r>
            <w:proofErr w:type="spellEnd"/>
            <w:r>
              <w:rPr>
                <w:rFonts w:ascii="Calibri" w:hAnsi="Calibri" w:cs="Calibri"/>
                <w:color w:val="000000"/>
              </w:rPr>
              <w:t xml:space="preserve"> de pulso com display gráfico e princípio de funcionamento através de absorção de </w:t>
            </w:r>
            <w:proofErr w:type="gramStart"/>
            <w:r>
              <w:rPr>
                <w:rFonts w:ascii="Calibri" w:hAnsi="Calibri" w:cs="Calibri"/>
                <w:color w:val="000000"/>
              </w:rPr>
              <w:t>infra vermelho</w:t>
            </w:r>
            <w:proofErr w:type="gramEnd"/>
            <w:r>
              <w:rPr>
                <w:rFonts w:ascii="Calibri" w:hAnsi="Calibri" w:cs="Calibri"/>
                <w:color w:val="000000"/>
              </w:rPr>
              <w:t xml:space="preserve"> não dispersivo. Especificações Técnicas Mínimas: Sensores reutilizáveis: Y para pacientes pediátricos e neonatais e de dedo para pacientes adultos Curvas: </w:t>
            </w:r>
            <w:proofErr w:type="spellStart"/>
            <w:r>
              <w:rPr>
                <w:rFonts w:ascii="Calibri" w:hAnsi="Calibri" w:cs="Calibri"/>
                <w:color w:val="000000"/>
              </w:rPr>
              <w:t>Pletismográfica</w:t>
            </w:r>
            <w:proofErr w:type="spellEnd"/>
            <w:r>
              <w:rPr>
                <w:rFonts w:ascii="Calibri" w:hAnsi="Calibri" w:cs="Calibri"/>
                <w:color w:val="000000"/>
              </w:rPr>
              <w:t xml:space="preserve"> e tendências Parâmetros:SpO2, frequência cardíaca e tendência 24 </w:t>
            </w:r>
            <w:proofErr w:type="spellStart"/>
            <w:r>
              <w:rPr>
                <w:rFonts w:ascii="Calibri" w:hAnsi="Calibri" w:cs="Calibri"/>
                <w:color w:val="000000"/>
              </w:rPr>
              <w:t>hs</w:t>
            </w:r>
            <w:proofErr w:type="spellEnd"/>
            <w:r>
              <w:rPr>
                <w:rFonts w:ascii="Calibri" w:hAnsi="Calibri" w:cs="Calibri"/>
                <w:color w:val="000000"/>
              </w:rPr>
              <w:t xml:space="preserve"> com registro dos eventos (memória); SpO2: Range: 0 - 100 %, Resolução mínima: 1 % e Precisão mínima: 2 % (na faixa de 80 a 100 %); Frequência Cardíaca: Range: 30 - 250 </w:t>
            </w:r>
            <w:proofErr w:type="spellStart"/>
            <w:r>
              <w:rPr>
                <w:rFonts w:ascii="Calibri" w:hAnsi="Calibri" w:cs="Calibri"/>
                <w:color w:val="000000"/>
              </w:rPr>
              <w:t>bpm</w:t>
            </w:r>
            <w:proofErr w:type="spellEnd"/>
            <w:r>
              <w:rPr>
                <w:rFonts w:ascii="Calibri" w:hAnsi="Calibri" w:cs="Calibri"/>
                <w:color w:val="000000"/>
              </w:rPr>
              <w:t xml:space="preserve">, Resolução: 1 </w:t>
            </w:r>
            <w:proofErr w:type="spellStart"/>
            <w:r>
              <w:rPr>
                <w:rFonts w:ascii="Calibri" w:hAnsi="Calibri" w:cs="Calibri"/>
                <w:color w:val="000000"/>
              </w:rPr>
              <w:t>bpm</w:t>
            </w:r>
            <w:proofErr w:type="spellEnd"/>
            <w:r>
              <w:rPr>
                <w:rFonts w:ascii="Calibri" w:hAnsi="Calibri" w:cs="Calibri"/>
                <w:color w:val="000000"/>
              </w:rPr>
              <w:t xml:space="preserve">, Precisão: 1 %; Tempo de estabilização: até 15 segundos após colocação do sensor; Evolução audível de SpO2, com variação do tom do bip de acordo com variação da saturação; Alarmes: Visual e sonoro, com possibilidade de ajuste tanto </w:t>
            </w:r>
            <w:proofErr w:type="spellStart"/>
            <w:r>
              <w:rPr>
                <w:rFonts w:ascii="Calibri" w:hAnsi="Calibri" w:cs="Calibri"/>
                <w:color w:val="000000"/>
              </w:rPr>
              <w:t>automatico</w:t>
            </w:r>
            <w:proofErr w:type="spellEnd"/>
            <w:r>
              <w:rPr>
                <w:rFonts w:ascii="Calibri" w:hAnsi="Calibri" w:cs="Calibri"/>
                <w:color w:val="000000"/>
              </w:rPr>
              <w:t xml:space="preserve"> quanto manual pelo operador para todos os parâmetros; Alimentação: Entrada 110/220, 60 Hz e bateria interna recarregável com autonomia mínima de 2 </w:t>
            </w:r>
            <w:proofErr w:type="spellStart"/>
            <w:r>
              <w:rPr>
                <w:rFonts w:ascii="Calibri" w:hAnsi="Calibri" w:cs="Calibri"/>
                <w:color w:val="000000"/>
              </w:rPr>
              <w:t>hs</w:t>
            </w:r>
            <w:proofErr w:type="spellEnd"/>
            <w:r>
              <w:rPr>
                <w:rFonts w:ascii="Calibri" w:hAnsi="Calibri" w:cs="Calibri"/>
                <w:color w:val="000000"/>
              </w:rPr>
              <w:t xml:space="preserve">. Peso máximo com bateria: 3,5 kg (para uma autonomia mínimade 2 horas) Acessórios Inclusos (por aparelho): 02 Sensor Y original, com cabo, para uso pediátrico; 02 Sensor de dedo original, tipo clip, com cabo, para uso em pacientes PEDIÁTRICOS E NEONATAIS. </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R$ 3.279,14</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R$ 327.914,00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25</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NEGATOSCÓPIO - 1 CONSTRUÍDO EM CHAPA DE AÇO PINTADO OU INOX. VISOR EM ACRÍLICO TRANSLÚCIDO. LÂMPADA FLUORESCENTE. DIMENSÕES APROXIMADAS 0,35 X 0,50 X 0,11 CM. VOLTAGEM 220V.</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R$ 562,18</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R$ 56.218,00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26</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ORQUIDÔMETRO EM ACRÍLICO. ESCALA 0,5 A 25.</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R$ 595,22</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R$ 1.785,65</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27</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OTOSCÓPIO F.O (FIBRA ÓPTICA) PARA </w:t>
            </w:r>
            <w:r>
              <w:rPr>
                <w:rFonts w:ascii="Calibri" w:hAnsi="Calibri" w:cs="Calibri"/>
                <w:color w:val="000000"/>
              </w:rPr>
              <w:lastRenderedPageBreak/>
              <w:t>EXAMES GERAIS NÃO INVASIVOS. OTOSCÓPIO PARA DIAGNÓSTICOS MÉDICOS, INDICADO PARA AVALIAR TANTO A PARTE INTERNA QUANTO A PARTE EXTERNA DO OUVIDO; LÂMPADA XENON HALÓGENA (AMARELA); LEVE, COMPACTO E ERGONÔMICO, POSSIBILITA AVALIAR A MOBILIDADE DA MEMBRANA TIMPÂNICA; COM ESPÉCULOS EM DIVERSOS TAMANHOS E MODELOS (preferencialmente 07 UN. TAMANHO 2.5 E 07 UN. TAMANHO 4.0); FÁCIL SUBSTITUIÇÃO DA LÂMPADA XENON; CABO EM METAL COM REVESTIMENTO TERMOPLÁSTICO REFORÇADO; ACIONAMENTO ATRAVÉS DE BOTÃO LIGA/DESLIGA INTEGRADO</w:t>
            </w:r>
            <w:proofErr w:type="gramStart"/>
            <w:r>
              <w:rPr>
                <w:rFonts w:ascii="Calibri" w:hAnsi="Calibri" w:cs="Calibri"/>
                <w:color w:val="000000"/>
              </w:rPr>
              <w:t>; ;</w:t>
            </w:r>
            <w:proofErr w:type="gramEnd"/>
            <w:r>
              <w:rPr>
                <w:rFonts w:ascii="Calibri" w:hAnsi="Calibri" w:cs="Calibri"/>
                <w:color w:val="000000"/>
              </w:rPr>
              <w:t xml:space="preserve"> - 01 ESTOJO ACOLCHOADO PARA OTOSCÓPIO E SEUS ACESSÓRIOS. GARANTIA DO EQUIPAMENTO: 1 ANO.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R$ 942,83</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R$ 94.283,00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28</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proofErr w:type="spellStart"/>
            <w:r>
              <w:rPr>
                <w:rFonts w:ascii="Calibri" w:hAnsi="Calibri" w:cs="Calibri"/>
                <w:color w:val="000000"/>
              </w:rPr>
              <w:t>Plicômetro</w:t>
            </w:r>
            <w:proofErr w:type="spellEnd"/>
            <w:r>
              <w:rPr>
                <w:rFonts w:ascii="Calibri" w:hAnsi="Calibri" w:cs="Calibri"/>
                <w:color w:val="000000"/>
              </w:rPr>
              <w:t xml:space="preserve"> Científico montado em base de alumínio com revestimento </w:t>
            </w:r>
            <w:proofErr w:type="spellStart"/>
            <w:r>
              <w:rPr>
                <w:rFonts w:ascii="Calibri" w:hAnsi="Calibri" w:cs="Calibri"/>
                <w:color w:val="000000"/>
              </w:rPr>
              <w:t>epoxi</w:t>
            </w:r>
            <w:proofErr w:type="spellEnd"/>
            <w:r>
              <w:rPr>
                <w:rFonts w:ascii="Calibri" w:hAnsi="Calibri" w:cs="Calibri"/>
                <w:color w:val="000000"/>
              </w:rPr>
              <w:t xml:space="preserve"> (cor prata).Sensibilidade: 0,1mm.Pressão das </w:t>
            </w:r>
            <w:proofErr w:type="spellStart"/>
            <w:r>
              <w:rPr>
                <w:rFonts w:ascii="Calibri" w:hAnsi="Calibri" w:cs="Calibri"/>
                <w:color w:val="000000"/>
              </w:rPr>
              <w:t>mandibulas</w:t>
            </w:r>
            <w:proofErr w:type="spellEnd"/>
            <w:r>
              <w:rPr>
                <w:rFonts w:ascii="Calibri" w:hAnsi="Calibri" w:cs="Calibri"/>
                <w:color w:val="000000"/>
              </w:rPr>
              <w:t xml:space="preserve">: 10g/mm </w:t>
            </w:r>
            <w:proofErr w:type="spellStart"/>
            <w:r>
              <w:rPr>
                <w:rFonts w:ascii="Calibri" w:hAnsi="Calibri" w:cs="Calibri"/>
                <w:color w:val="000000"/>
              </w:rPr>
              <w:t>cúbico.Amplitude</w:t>
            </w:r>
            <w:proofErr w:type="spellEnd"/>
            <w:r>
              <w:rPr>
                <w:rFonts w:ascii="Calibri" w:hAnsi="Calibri" w:cs="Calibri"/>
                <w:color w:val="000000"/>
              </w:rPr>
              <w:t xml:space="preserve"> de leitura: 80mm a 95mm.Peso do aparelho: 300g. Com pasta </w:t>
            </w:r>
            <w:proofErr w:type="spellStart"/>
            <w:r>
              <w:rPr>
                <w:rFonts w:ascii="Calibri" w:hAnsi="Calibri" w:cs="Calibri"/>
                <w:color w:val="000000"/>
              </w:rPr>
              <w:t>antichoque</w:t>
            </w:r>
            <w:proofErr w:type="spellEnd"/>
            <w:r>
              <w:rPr>
                <w:rFonts w:ascii="Calibri" w:hAnsi="Calibri" w:cs="Calibri"/>
                <w:color w:val="000000"/>
              </w:rPr>
              <w:t xml:space="preserve"> (estojo) para transporte.</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20</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R$ 912,16</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R$ 18.243,20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29</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Localizador de veias – </w:t>
            </w:r>
            <w:proofErr w:type="spellStart"/>
            <w:r>
              <w:rPr>
                <w:rFonts w:ascii="Calibri" w:hAnsi="Calibri" w:cs="Calibri"/>
                <w:color w:val="000000"/>
              </w:rPr>
              <w:t>Venoscópio</w:t>
            </w:r>
            <w:proofErr w:type="spellEnd"/>
            <w:r>
              <w:rPr>
                <w:rFonts w:ascii="Calibri" w:hAnsi="Calibri" w:cs="Calibri"/>
                <w:color w:val="000000"/>
              </w:rPr>
              <w:t xml:space="preserve">: Equipamento </w:t>
            </w:r>
            <w:proofErr w:type="spellStart"/>
            <w:r>
              <w:rPr>
                <w:rFonts w:ascii="Calibri" w:hAnsi="Calibri" w:cs="Calibri"/>
                <w:color w:val="000000"/>
              </w:rPr>
              <w:t>transiluminador</w:t>
            </w:r>
            <w:proofErr w:type="spellEnd"/>
            <w:r>
              <w:rPr>
                <w:rFonts w:ascii="Calibri" w:hAnsi="Calibri" w:cs="Calibri"/>
                <w:color w:val="000000"/>
              </w:rPr>
              <w:t xml:space="preserve"> cutâneo localizador de veias baseado no princípio da captação da hemoglobina presente nos vasos sanguíneos através da emissão de luz em aspecto infravermelho. Localizador portátil, não invasivo e preciso de veias periféricas através da </w:t>
            </w:r>
            <w:proofErr w:type="spellStart"/>
            <w:r>
              <w:rPr>
                <w:rFonts w:ascii="Calibri" w:hAnsi="Calibri" w:cs="Calibri"/>
                <w:color w:val="000000"/>
              </w:rPr>
              <w:t>utilizão</w:t>
            </w:r>
            <w:proofErr w:type="spellEnd"/>
            <w:r>
              <w:rPr>
                <w:rFonts w:ascii="Calibri" w:hAnsi="Calibri" w:cs="Calibri"/>
                <w:color w:val="000000"/>
              </w:rPr>
              <w:t xml:space="preserve"> de luz infravermelha para detecção. Deverá possuir contraste no modo inverso permitindo a visualização em modo escuro e claro, sem necessidade de calibração. O equipamento deverá </w:t>
            </w:r>
            <w:proofErr w:type="spellStart"/>
            <w:r>
              <w:rPr>
                <w:rFonts w:ascii="Calibri" w:hAnsi="Calibri" w:cs="Calibri"/>
                <w:color w:val="000000"/>
              </w:rPr>
              <w:t>coner</w:t>
            </w:r>
            <w:proofErr w:type="spellEnd"/>
            <w:r>
              <w:rPr>
                <w:rFonts w:ascii="Calibri" w:hAnsi="Calibri" w:cs="Calibri"/>
                <w:color w:val="000000"/>
              </w:rPr>
              <w:t xml:space="preserve"> indicador de bateria, ser alimentado por bateria interna de longa duração e aprovado para operação contínua com recarga rápida. Garantia mínima de 12 meses. A empresa deverá disponibilizar equipamento para teste in loco. </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4</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R$ 42.550,00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R$ 170.200,00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30</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APARELHO GERADOR DE OZONIO: SISTEMA DE VÁCUO.</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R$ 11.890,53</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R$ 23.781,06</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31</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COLUNA DE OZONIZAÇÃO DE </w:t>
            </w:r>
            <w:proofErr w:type="gramStart"/>
            <w:r>
              <w:rPr>
                <w:rFonts w:ascii="Calibri" w:hAnsi="Calibri" w:cs="Calibri"/>
                <w:color w:val="000000"/>
              </w:rPr>
              <w:t>ÁGUA :</w:t>
            </w:r>
            <w:proofErr w:type="gramEnd"/>
            <w:r>
              <w:rPr>
                <w:rFonts w:ascii="Calibri" w:hAnsi="Calibri" w:cs="Calibri"/>
                <w:color w:val="000000"/>
              </w:rPr>
              <w:t xml:space="preserve"> COM CAPACIDADE DE 1 LITRO. A COLUNA DE VIDRO PARA OZONIZAÇÃO DE ÁGUA. VIDRO, </w:t>
            </w:r>
            <w:r>
              <w:rPr>
                <w:rFonts w:ascii="Calibri" w:hAnsi="Calibri" w:cs="Calibri"/>
                <w:color w:val="000000"/>
              </w:rPr>
              <w:lastRenderedPageBreak/>
              <w:t>AÇO INOX, DIFUSOR DE CERAMICA, SUPORTE DO CATALISADOR EM ALUMINIO E SUPORTE EM PLÁSTICO DE ENGENHARIA.</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R$ 2.118,75</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R$ 6.356,25</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lastRenderedPageBreak/>
              <w:t>32</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CASE MALETA DE TRANSPORTE PARA GERADOR DE OZONIO: VOLUME: 170 LITROS, MATRIAL: FIBERGLAS; ALÇA E RODINHAS; DIMENSÕES: 50 X 40 X 22 CM.</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R$ 1.575,00</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R$ 3.150,00</w:t>
            </w:r>
          </w:p>
        </w:tc>
      </w:tr>
      <w:tr w:rsidR="00E4618B" w:rsidRPr="00332B8A" w:rsidTr="00EB5FBE">
        <w:trPr>
          <w:gridAfter w:val="4"/>
          <w:wAfter w:w="8142" w:type="dxa"/>
        </w:trPr>
        <w:tc>
          <w:tcPr>
            <w:tcW w:w="70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rPr>
            </w:pPr>
            <w:r>
              <w:rPr>
                <w:rFonts w:ascii="Calibri" w:hAnsi="Calibri" w:cs="Calibri"/>
              </w:rPr>
              <w:t>33</w:t>
            </w:r>
          </w:p>
        </w:tc>
        <w:tc>
          <w:tcPr>
            <w:tcW w:w="4678" w:type="dxa"/>
            <w:tcBorders>
              <w:top w:val="single" w:sz="4" w:space="0" w:color="auto"/>
              <w:left w:val="single" w:sz="4" w:space="0" w:color="auto"/>
              <w:bottom w:val="single" w:sz="4" w:space="0" w:color="auto"/>
              <w:right w:val="single" w:sz="4" w:space="0" w:color="auto"/>
            </w:tcBorders>
            <w:vAlign w:val="center"/>
          </w:tcPr>
          <w:p w:rsidR="00E4618B" w:rsidRDefault="00E4618B">
            <w:pPr>
              <w:rPr>
                <w:rFonts w:ascii="Calibri" w:hAnsi="Calibri" w:cs="Calibri"/>
                <w:color w:val="000000"/>
              </w:rPr>
            </w:pPr>
            <w:r>
              <w:rPr>
                <w:rFonts w:ascii="Calibri" w:hAnsi="Calibri" w:cs="Calibri"/>
                <w:color w:val="000000"/>
              </w:rPr>
              <w:t xml:space="preserve">* Laser Vermelho – comprimento de onda 660nm – Potência útil do emissor de 100mW - Semicondutor do diodo: </w:t>
            </w:r>
            <w:proofErr w:type="spellStart"/>
            <w:r>
              <w:rPr>
                <w:rFonts w:ascii="Calibri" w:hAnsi="Calibri" w:cs="Calibri"/>
                <w:color w:val="000000"/>
              </w:rPr>
              <w:t>InGaAlP</w:t>
            </w:r>
            <w:proofErr w:type="spellEnd"/>
            <w:r>
              <w:rPr>
                <w:rFonts w:ascii="Calibri" w:hAnsi="Calibri" w:cs="Calibri"/>
                <w:color w:val="000000"/>
              </w:rPr>
              <w:t>;</w:t>
            </w:r>
            <w:r>
              <w:rPr>
                <w:rFonts w:ascii="Calibri" w:hAnsi="Calibri" w:cs="Calibri"/>
                <w:color w:val="000000"/>
              </w:rPr>
              <w:br/>
              <w:t xml:space="preserve">* Laser Infra Vermelho – comprimento de onda 808nm - Potência útil do emissor de 100mW - Semicondutor do diodo: </w:t>
            </w:r>
            <w:proofErr w:type="spellStart"/>
            <w:r>
              <w:rPr>
                <w:rFonts w:ascii="Calibri" w:hAnsi="Calibri" w:cs="Calibri"/>
                <w:color w:val="000000"/>
              </w:rPr>
              <w:t>AlGaAs</w:t>
            </w:r>
            <w:proofErr w:type="spellEnd"/>
            <w:r>
              <w:rPr>
                <w:rFonts w:ascii="Calibri" w:hAnsi="Calibri" w:cs="Calibri"/>
                <w:color w:val="000000"/>
              </w:rPr>
              <w:t xml:space="preserve"> - Potência útil: 0,5 mW - 2,5 mW;</w:t>
            </w:r>
            <w:r>
              <w:rPr>
                <w:rFonts w:ascii="Calibri" w:hAnsi="Calibri" w:cs="Calibri"/>
                <w:color w:val="000000"/>
              </w:rPr>
              <w:br/>
              <w:t xml:space="preserve">* Intravascular Laser </w:t>
            </w:r>
            <w:proofErr w:type="spellStart"/>
            <w:r>
              <w:rPr>
                <w:rFonts w:ascii="Calibri" w:hAnsi="Calibri" w:cs="Calibri"/>
                <w:color w:val="000000"/>
              </w:rPr>
              <w:t>Irradiation</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Blood</w:t>
            </w:r>
            <w:proofErr w:type="spellEnd"/>
            <w:r>
              <w:rPr>
                <w:rFonts w:ascii="Calibri" w:hAnsi="Calibri" w:cs="Calibri"/>
                <w:color w:val="000000"/>
              </w:rPr>
              <w:t xml:space="preserve"> (ILIB)– que acompanhe acessório de três pulseiras para uso da técnica;</w:t>
            </w:r>
            <w:r>
              <w:rPr>
                <w:rFonts w:ascii="Calibri" w:hAnsi="Calibri" w:cs="Calibri"/>
                <w:color w:val="000000"/>
              </w:rPr>
              <w:br/>
              <w:t>* Faixa de ajuste 1-9 Joule;</w:t>
            </w:r>
            <w:r>
              <w:rPr>
                <w:rFonts w:ascii="Calibri" w:hAnsi="Calibri" w:cs="Calibri"/>
                <w:color w:val="000000"/>
              </w:rPr>
              <w:br/>
              <w:t>* Bivolt;</w:t>
            </w:r>
          </w:p>
        </w:tc>
        <w:tc>
          <w:tcPr>
            <w:tcW w:w="992"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unid.</w:t>
            </w:r>
          </w:p>
        </w:tc>
        <w:tc>
          <w:tcPr>
            <w:tcW w:w="99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2</w:t>
            </w:r>
          </w:p>
        </w:tc>
        <w:tc>
          <w:tcPr>
            <w:tcW w:w="1559"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R$ 6.206,75</w:t>
            </w:r>
          </w:p>
        </w:tc>
        <w:tc>
          <w:tcPr>
            <w:tcW w:w="1843" w:type="dxa"/>
            <w:tcBorders>
              <w:top w:val="single" w:sz="4" w:space="0" w:color="auto"/>
              <w:left w:val="single" w:sz="4" w:space="0" w:color="auto"/>
              <w:bottom w:val="single" w:sz="4" w:space="0" w:color="auto"/>
              <w:right w:val="single" w:sz="4" w:space="0" w:color="auto"/>
            </w:tcBorders>
            <w:vAlign w:val="center"/>
          </w:tcPr>
          <w:p w:rsidR="00E4618B" w:rsidRDefault="00E4618B">
            <w:pPr>
              <w:jc w:val="center"/>
              <w:rPr>
                <w:rFonts w:ascii="Calibri" w:hAnsi="Calibri" w:cs="Calibri"/>
                <w:color w:val="000000"/>
              </w:rPr>
            </w:pPr>
            <w:r>
              <w:rPr>
                <w:rFonts w:ascii="Calibri" w:hAnsi="Calibri" w:cs="Calibri"/>
                <w:color w:val="000000"/>
              </w:rPr>
              <w:t>R$ 12.413,50</w:t>
            </w:r>
          </w:p>
        </w:tc>
      </w:tr>
      <w:tr w:rsidR="00E935B5" w:rsidRPr="00332B8A" w:rsidTr="00EB5FBE">
        <w:tc>
          <w:tcPr>
            <w:tcW w:w="8931" w:type="dxa"/>
            <w:gridSpan w:val="5"/>
            <w:tcBorders>
              <w:top w:val="single" w:sz="4" w:space="0" w:color="auto"/>
              <w:left w:val="single" w:sz="4" w:space="0" w:color="auto"/>
              <w:bottom w:val="single" w:sz="4" w:space="0" w:color="auto"/>
              <w:right w:val="single" w:sz="4" w:space="0" w:color="auto"/>
            </w:tcBorders>
            <w:vAlign w:val="center"/>
          </w:tcPr>
          <w:p w:rsidR="00E935B5" w:rsidRPr="00332B8A" w:rsidRDefault="00E935B5" w:rsidP="001223D0">
            <w:pPr>
              <w:widowControl/>
              <w:suppressAutoHyphens w:val="0"/>
              <w:jc w:val="right"/>
              <w:rPr>
                <w:rFonts w:asciiTheme="minorHAnsi" w:eastAsia="Times New Roman" w:hAnsiTheme="minorHAnsi" w:cstheme="minorHAnsi"/>
                <w:lang w:eastAsia="pt-BR"/>
              </w:rPr>
            </w:pPr>
            <w:r w:rsidRPr="00332B8A">
              <w:rPr>
                <w:rFonts w:asciiTheme="minorHAnsi" w:eastAsia="Courier New" w:hAnsiTheme="minorHAnsi" w:cstheme="minorHAnsi"/>
                <w:b/>
                <w:lang w:eastAsia="pt-BR"/>
              </w:rPr>
              <w:t>Total Geral</w:t>
            </w:r>
          </w:p>
        </w:tc>
        <w:tc>
          <w:tcPr>
            <w:tcW w:w="1843" w:type="dxa"/>
            <w:tcBorders>
              <w:top w:val="single" w:sz="4" w:space="0" w:color="auto"/>
              <w:left w:val="single" w:sz="4" w:space="0" w:color="auto"/>
              <w:bottom w:val="single" w:sz="4" w:space="0" w:color="auto"/>
              <w:right w:val="single" w:sz="4" w:space="0" w:color="auto"/>
            </w:tcBorders>
            <w:vAlign w:val="center"/>
          </w:tcPr>
          <w:p w:rsidR="00E935B5" w:rsidRPr="00332B8A" w:rsidRDefault="00E4618B" w:rsidP="00E4618B">
            <w:pPr>
              <w:rPr>
                <w:rFonts w:asciiTheme="minorHAnsi" w:eastAsia="Times New Roman" w:hAnsiTheme="minorHAnsi" w:cstheme="minorHAnsi"/>
                <w:b/>
                <w:lang w:eastAsia="pt-BR"/>
              </w:rPr>
            </w:pPr>
            <w:r>
              <w:rPr>
                <w:rFonts w:ascii="Calibri" w:hAnsi="Calibri" w:cs="Calibri"/>
                <w:b/>
                <w:bCs/>
                <w:color w:val="000000"/>
                <w:sz w:val="22"/>
                <w:szCs w:val="22"/>
              </w:rPr>
              <w:t>R$ 2.446.216,03</w:t>
            </w:r>
          </w:p>
        </w:tc>
        <w:tc>
          <w:tcPr>
            <w:tcW w:w="1902" w:type="dxa"/>
          </w:tcPr>
          <w:p w:rsidR="00E935B5" w:rsidRPr="00332B8A" w:rsidRDefault="00E935B5">
            <w:pPr>
              <w:widowControl/>
              <w:suppressAutoHyphens w:val="0"/>
              <w:spacing w:after="200" w:line="276" w:lineRule="auto"/>
              <w:rPr>
                <w:rFonts w:asciiTheme="minorHAnsi" w:hAnsiTheme="minorHAnsi" w:cstheme="minorHAnsi"/>
              </w:rPr>
            </w:pPr>
          </w:p>
        </w:tc>
        <w:tc>
          <w:tcPr>
            <w:tcW w:w="2080" w:type="dxa"/>
          </w:tcPr>
          <w:p w:rsidR="00E935B5" w:rsidRPr="00332B8A" w:rsidRDefault="00E935B5">
            <w:pPr>
              <w:widowControl/>
              <w:suppressAutoHyphens w:val="0"/>
              <w:spacing w:after="200" w:line="276" w:lineRule="auto"/>
              <w:rPr>
                <w:rFonts w:asciiTheme="minorHAnsi" w:hAnsiTheme="minorHAnsi" w:cstheme="minorHAnsi"/>
              </w:rPr>
            </w:pPr>
          </w:p>
        </w:tc>
        <w:tc>
          <w:tcPr>
            <w:tcW w:w="2080" w:type="dxa"/>
          </w:tcPr>
          <w:p w:rsidR="00E935B5" w:rsidRPr="00332B8A" w:rsidRDefault="00E935B5">
            <w:pPr>
              <w:widowControl/>
              <w:suppressAutoHyphens w:val="0"/>
              <w:spacing w:after="200" w:line="276" w:lineRule="auto"/>
              <w:rPr>
                <w:rFonts w:asciiTheme="minorHAnsi" w:hAnsiTheme="minorHAnsi" w:cstheme="minorHAnsi"/>
              </w:rPr>
            </w:pPr>
          </w:p>
        </w:tc>
        <w:tc>
          <w:tcPr>
            <w:tcW w:w="2080" w:type="dxa"/>
            <w:vAlign w:val="bottom"/>
          </w:tcPr>
          <w:p w:rsidR="00E935B5" w:rsidRPr="00332B8A" w:rsidRDefault="00E935B5">
            <w:pPr>
              <w:rPr>
                <w:rFonts w:asciiTheme="minorHAnsi" w:hAnsiTheme="minorHAnsi" w:cstheme="minorHAnsi"/>
                <w:color w:val="000000"/>
              </w:rPr>
            </w:pPr>
            <w:r w:rsidRPr="00332B8A">
              <w:rPr>
                <w:rFonts w:asciiTheme="minorHAnsi" w:hAnsiTheme="minorHAnsi" w:cstheme="minorHAnsi"/>
                <w:color w:val="000000"/>
              </w:rPr>
              <w:t xml:space="preserve"> R$    12.817.025,68 </w:t>
            </w:r>
          </w:p>
        </w:tc>
      </w:tr>
    </w:tbl>
    <w:p w:rsidR="00625E17" w:rsidRPr="00332B8A" w:rsidRDefault="00625E17" w:rsidP="009361D4">
      <w:pPr>
        <w:pStyle w:val="PargrafodaLista"/>
        <w:spacing w:line="360" w:lineRule="auto"/>
        <w:ind w:left="360"/>
        <w:jc w:val="both"/>
        <w:rPr>
          <w:rFonts w:asciiTheme="minorHAnsi" w:hAnsiTheme="minorHAnsi" w:cstheme="minorHAnsi"/>
          <w:b/>
          <w:bCs/>
          <w:color w:val="000000"/>
          <w:sz w:val="24"/>
          <w:szCs w:val="24"/>
          <w:u w:val="single"/>
        </w:rPr>
      </w:pPr>
    </w:p>
    <w:p w:rsidR="001223D0" w:rsidRPr="00332B8A" w:rsidRDefault="001223D0" w:rsidP="001223D0">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As empresas deverão identificar a marca dos produtos em suas propostas;</w:t>
      </w:r>
    </w:p>
    <w:p w:rsidR="001223D0" w:rsidRPr="00332B8A" w:rsidRDefault="001223D0" w:rsidP="009361D4">
      <w:pPr>
        <w:pStyle w:val="PargrafodaLista"/>
        <w:spacing w:line="360" w:lineRule="auto"/>
        <w:ind w:left="360"/>
        <w:jc w:val="both"/>
        <w:rPr>
          <w:rFonts w:asciiTheme="minorHAnsi" w:hAnsiTheme="minorHAnsi" w:cstheme="minorHAnsi"/>
          <w:b/>
          <w:bCs/>
          <w:color w:val="000000"/>
          <w:sz w:val="24"/>
          <w:szCs w:val="24"/>
          <w:u w:val="single"/>
        </w:rPr>
      </w:pPr>
    </w:p>
    <w:p w:rsidR="001223D0" w:rsidRPr="00332B8A" w:rsidRDefault="001223D0" w:rsidP="001223D0">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AMOSTRAS DOS PRODUTOS:</w:t>
      </w:r>
    </w:p>
    <w:p w:rsidR="001223D0" w:rsidRPr="00CA3499"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 xml:space="preserve">Após a fase de habilitação técnica, </w:t>
      </w:r>
      <w:r w:rsidR="007F6598">
        <w:rPr>
          <w:rFonts w:asciiTheme="minorHAnsi" w:hAnsiTheme="minorHAnsi" w:cstheme="minorHAnsi"/>
          <w:color w:val="000000"/>
          <w:sz w:val="24"/>
          <w:szCs w:val="24"/>
        </w:rPr>
        <w:t>a licitante provisoriamente classificada</w:t>
      </w:r>
      <w:r w:rsidRPr="00332B8A">
        <w:rPr>
          <w:rFonts w:asciiTheme="minorHAnsi" w:hAnsiTheme="minorHAnsi" w:cstheme="minorHAnsi"/>
          <w:color w:val="000000"/>
          <w:sz w:val="24"/>
          <w:szCs w:val="24"/>
        </w:rPr>
        <w:t xml:space="preserve"> deverá enviar os catálogos de amostra dos itens os quais estão concorrendo no prazo de </w:t>
      </w:r>
      <w:r w:rsidRPr="00CA3499">
        <w:rPr>
          <w:rFonts w:asciiTheme="minorHAnsi" w:hAnsiTheme="minorHAnsi" w:cstheme="minorHAnsi"/>
          <w:color w:val="000000"/>
          <w:sz w:val="24"/>
          <w:szCs w:val="24"/>
        </w:rPr>
        <w:t>02 (dois) dias úteis;</w:t>
      </w:r>
    </w:p>
    <w:p w:rsidR="001223D0" w:rsidRPr="00CA3499"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CA3499">
        <w:rPr>
          <w:rFonts w:asciiTheme="minorHAnsi" w:hAnsiTheme="minorHAnsi" w:cstheme="minorHAnsi"/>
          <w:color w:val="000000"/>
          <w:sz w:val="24"/>
          <w:szCs w:val="24"/>
        </w:rPr>
        <w:t xml:space="preserve">O catálogo de amostras deverá ser enviado para o e-mail </w:t>
      </w:r>
      <w:hyperlink r:id="rId7" w:history="1">
        <w:r w:rsidR="00CA3499" w:rsidRPr="00CA3499">
          <w:rPr>
            <w:rStyle w:val="Hyperlink"/>
            <w:rFonts w:asciiTheme="minorHAnsi" w:hAnsiTheme="minorHAnsi" w:cstheme="minorHAnsi"/>
            <w:sz w:val="24"/>
            <w:szCs w:val="24"/>
          </w:rPr>
          <w:t>sam.pedidos@itajai.sc.gov.br</w:t>
        </w:r>
      </w:hyperlink>
      <w:r w:rsidRPr="00CA3499">
        <w:rPr>
          <w:rFonts w:asciiTheme="minorHAnsi" w:hAnsiTheme="minorHAnsi" w:cstheme="minorHAnsi"/>
          <w:color w:val="000000"/>
          <w:sz w:val="24"/>
          <w:szCs w:val="24"/>
        </w:rPr>
        <w:t>;</w:t>
      </w:r>
    </w:p>
    <w:p w:rsidR="001223D0" w:rsidRPr="00332B8A"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As empresas que não entregarem os catálogos de amostras estarão, automaticamente, desclassificadas;</w:t>
      </w:r>
    </w:p>
    <w:p w:rsidR="001223D0" w:rsidRPr="00332B8A"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Se, mesmo depois de receber o catálogo de amostras, o fiscal de contrato necessitar de amostra física, o mesmo irá solicitar à empresa vencedora e esta terá o prazo de 05 (cinco) dias úteis para entrega;</w:t>
      </w:r>
    </w:p>
    <w:p w:rsidR="001223D0" w:rsidRPr="00332B8A"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As empresas que não entregarem as amostras físicas estarão, automaticamente, desclassificadas.</w:t>
      </w:r>
    </w:p>
    <w:p w:rsidR="001223D0" w:rsidRPr="00CA3499"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CA3499">
        <w:rPr>
          <w:rFonts w:asciiTheme="minorHAnsi" w:hAnsiTheme="minorHAnsi" w:cstheme="minorHAnsi"/>
          <w:color w:val="000000"/>
          <w:sz w:val="24"/>
          <w:szCs w:val="24"/>
        </w:rPr>
        <w:t xml:space="preserve">As amostras físicas devem ser enviadas para Setor de Administração de Materiais (SAM) almoxarifado da Secretaria Municipal de Saúde, localizado na Rua </w:t>
      </w:r>
      <w:proofErr w:type="spellStart"/>
      <w:r w:rsidRPr="00CA3499">
        <w:rPr>
          <w:rFonts w:asciiTheme="minorHAnsi" w:hAnsiTheme="minorHAnsi" w:cstheme="minorHAnsi"/>
          <w:color w:val="000000"/>
          <w:sz w:val="24"/>
          <w:szCs w:val="24"/>
        </w:rPr>
        <w:t>Leodegário</w:t>
      </w:r>
      <w:proofErr w:type="spellEnd"/>
      <w:r w:rsidRPr="00CA3499">
        <w:rPr>
          <w:rFonts w:asciiTheme="minorHAnsi" w:hAnsiTheme="minorHAnsi" w:cstheme="minorHAnsi"/>
          <w:color w:val="000000"/>
          <w:sz w:val="24"/>
          <w:szCs w:val="24"/>
        </w:rPr>
        <w:t xml:space="preserve"> Pedro da Silva, n° 150, Bairro Imaruí – Itajaí/SC.</w:t>
      </w:r>
    </w:p>
    <w:p w:rsidR="001223D0" w:rsidRPr="00332B8A"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 xml:space="preserve">Todos os custos das amostras, assim como o seu envio, são de responsabilidade da </w:t>
      </w:r>
      <w:r w:rsidR="007C49FC">
        <w:rPr>
          <w:rFonts w:asciiTheme="minorHAnsi" w:hAnsiTheme="minorHAnsi" w:cstheme="minorHAnsi"/>
          <w:color w:val="000000"/>
          <w:sz w:val="24"/>
          <w:szCs w:val="24"/>
        </w:rPr>
        <w:t>licitante</w:t>
      </w:r>
      <w:bookmarkStart w:id="0" w:name="_GoBack"/>
      <w:bookmarkEnd w:id="0"/>
      <w:r w:rsidRPr="00332B8A">
        <w:rPr>
          <w:rFonts w:asciiTheme="minorHAnsi" w:hAnsiTheme="minorHAnsi" w:cstheme="minorHAnsi"/>
          <w:color w:val="000000"/>
          <w:sz w:val="24"/>
          <w:szCs w:val="24"/>
        </w:rPr>
        <w:t xml:space="preserve">; </w:t>
      </w:r>
    </w:p>
    <w:p w:rsidR="00CD4C91" w:rsidRPr="00332B8A" w:rsidRDefault="00CD4C91" w:rsidP="00625E17">
      <w:pPr>
        <w:widowControl/>
        <w:suppressAutoHyphens w:val="0"/>
        <w:spacing w:line="360" w:lineRule="auto"/>
        <w:ind w:right="44"/>
        <w:jc w:val="both"/>
        <w:rPr>
          <w:rFonts w:asciiTheme="minorHAnsi" w:eastAsia="Times New Roman" w:hAnsiTheme="minorHAnsi" w:cstheme="minorHAnsi"/>
          <w:b/>
          <w:lang w:eastAsia="pt-BR"/>
        </w:rPr>
      </w:pPr>
    </w:p>
    <w:p w:rsidR="009361D4" w:rsidRPr="00332B8A" w:rsidRDefault="009361D4" w:rsidP="00625E17">
      <w:pPr>
        <w:widowControl/>
        <w:suppressAutoHyphens w:val="0"/>
        <w:spacing w:line="360" w:lineRule="auto"/>
        <w:ind w:right="44"/>
        <w:jc w:val="both"/>
        <w:rPr>
          <w:rFonts w:asciiTheme="minorHAnsi" w:eastAsia="Times New Roman" w:hAnsiTheme="minorHAnsi" w:cstheme="minorHAnsi"/>
          <w:b/>
          <w:lang w:eastAsia="pt-BR"/>
        </w:rPr>
      </w:pPr>
    </w:p>
    <w:p w:rsidR="00625E17" w:rsidRPr="00332B8A" w:rsidRDefault="00625E17" w:rsidP="009361D4">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ENTREGA DOS PRODUTOS:</w:t>
      </w:r>
    </w:p>
    <w:p w:rsidR="009361D4" w:rsidRPr="00332B8A" w:rsidRDefault="009361D4" w:rsidP="009361D4">
      <w:pPr>
        <w:widowControl/>
        <w:numPr>
          <w:ilvl w:val="1"/>
          <w:numId w:val="19"/>
        </w:numPr>
        <w:suppressAutoHyphens w:val="0"/>
        <w:spacing w:after="200" w:line="276" w:lineRule="auto"/>
        <w:rPr>
          <w:rFonts w:asciiTheme="minorHAnsi" w:hAnsiTheme="minorHAnsi" w:cstheme="minorHAnsi"/>
        </w:rPr>
      </w:pPr>
      <w:r w:rsidRPr="00332B8A">
        <w:rPr>
          <w:rFonts w:asciiTheme="minorHAnsi" w:hAnsiTheme="minorHAnsi" w:cstheme="minorHAnsi"/>
        </w:rPr>
        <w:t xml:space="preserve">Os materiais deverão ser entregues no prazo de </w:t>
      </w:r>
      <w:r w:rsidR="00777660">
        <w:rPr>
          <w:rFonts w:asciiTheme="minorHAnsi" w:hAnsiTheme="minorHAnsi" w:cstheme="minorHAnsi"/>
        </w:rPr>
        <w:t>10</w:t>
      </w:r>
      <w:r w:rsidRPr="00332B8A">
        <w:rPr>
          <w:rFonts w:asciiTheme="minorHAnsi" w:hAnsiTheme="minorHAnsi" w:cstheme="minorHAnsi"/>
        </w:rPr>
        <w:t xml:space="preserve"> (</w:t>
      </w:r>
      <w:r w:rsidR="00777660">
        <w:rPr>
          <w:rFonts w:asciiTheme="minorHAnsi" w:hAnsiTheme="minorHAnsi" w:cstheme="minorHAnsi"/>
        </w:rPr>
        <w:t>dez</w:t>
      </w:r>
      <w:r w:rsidRPr="00332B8A">
        <w:rPr>
          <w:rFonts w:asciiTheme="minorHAnsi" w:hAnsiTheme="minorHAnsi" w:cstheme="minorHAnsi"/>
        </w:rPr>
        <w:t>) dias úteis contados a partir da data da expedição da Autorização de Fornecimento (AF) pela Secretaria Municipal de Saúde (SMS);</w:t>
      </w:r>
    </w:p>
    <w:p w:rsidR="009361D4" w:rsidRPr="00332B8A" w:rsidRDefault="009361D4" w:rsidP="009361D4">
      <w:pPr>
        <w:widowControl/>
        <w:numPr>
          <w:ilvl w:val="1"/>
          <w:numId w:val="19"/>
        </w:numPr>
        <w:suppressAutoHyphens w:val="0"/>
        <w:spacing w:after="200" w:line="276" w:lineRule="auto"/>
        <w:rPr>
          <w:rFonts w:asciiTheme="minorHAnsi" w:hAnsiTheme="minorHAnsi" w:cstheme="minorHAnsi"/>
        </w:rPr>
      </w:pPr>
      <w:r w:rsidRPr="00332B8A">
        <w:rPr>
          <w:rFonts w:asciiTheme="minorHAnsi" w:hAnsiTheme="minorHAnsi" w:cstheme="minorHAnsi"/>
        </w:rPr>
        <w:t xml:space="preserve">A entrega dos materiais deverá ser realizada nos dias úteis, no horário das 8:00 – 11:30 e 13:30 – 16:30, no Setor de Administração de Materiais (SAM) da SMS, localizado na Rua </w:t>
      </w:r>
      <w:proofErr w:type="spellStart"/>
      <w:r w:rsidRPr="00332B8A">
        <w:rPr>
          <w:rFonts w:asciiTheme="minorHAnsi" w:hAnsiTheme="minorHAnsi" w:cstheme="minorHAnsi"/>
        </w:rPr>
        <w:t>Leodegário</w:t>
      </w:r>
      <w:proofErr w:type="spellEnd"/>
      <w:r w:rsidRPr="00332B8A">
        <w:rPr>
          <w:rFonts w:asciiTheme="minorHAnsi" w:hAnsiTheme="minorHAnsi" w:cstheme="minorHAnsi"/>
        </w:rPr>
        <w:t xml:space="preserve"> Pedro da Silva, nº 150, Imaruí – Itajaí/SC;</w:t>
      </w:r>
    </w:p>
    <w:p w:rsidR="009361D4" w:rsidRPr="00332B8A" w:rsidRDefault="009361D4" w:rsidP="009361D4">
      <w:pPr>
        <w:widowControl/>
        <w:numPr>
          <w:ilvl w:val="1"/>
          <w:numId w:val="19"/>
        </w:numPr>
        <w:suppressAutoHyphens w:val="0"/>
        <w:spacing w:after="200" w:line="276" w:lineRule="auto"/>
        <w:rPr>
          <w:rFonts w:asciiTheme="minorHAnsi" w:hAnsiTheme="minorHAnsi" w:cstheme="minorHAnsi"/>
        </w:rPr>
      </w:pPr>
      <w:r w:rsidRPr="00332B8A">
        <w:rPr>
          <w:rFonts w:asciiTheme="minorHAnsi" w:hAnsiTheme="minorHAnsi" w:cstheme="minorHAnsi"/>
        </w:rPr>
        <w:t>Caso a empresa fornecedora constatar a possibilidade de não cumprimento do prazo previsto na cláusula 4.1, deverá, antes de excedido o respectivo prazo, apresentar justificativa com a data de entrega dos referidos medicamentos. A justificativa deverá ser protocolada na SMS com o fiscal do contrato e será encaminhada para análise da Assessoria Jurídica;</w:t>
      </w:r>
    </w:p>
    <w:p w:rsidR="009361D4" w:rsidRPr="00332B8A" w:rsidRDefault="009361D4" w:rsidP="009361D4">
      <w:pPr>
        <w:widowControl/>
        <w:numPr>
          <w:ilvl w:val="1"/>
          <w:numId w:val="19"/>
        </w:numPr>
        <w:suppressAutoHyphens w:val="0"/>
        <w:spacing w:after="200" w:line="276" w:lineRule="auto"/>
        <w:rPr>
          <w:rFonts w:asciiTheme="minorHAnsi" w:hAnsiTheme="minorHAnsi" w:cstheme="minorHAnsi"/>
        </w:rPr>
      </w:pPr>
      <w:r w:rsidRPr="00332B8A">
        <w:rPr>
          <w:rFonts w:asciiTheme="minorHAnsi" w:hAnsiTheme="minorHAnsi" w:cstheme="minorHAnsi"/>
        </w:rPr>
        <w:t>A entrega dos produtos fora do prazo só será admitida se decorrente de casos fortuitos como, por exemplo, acidentes, incêndios, inundações, alagamentos ou, no caso de importação, outros eventuais atrasos a serem analisados pela Assessoria Jurídica da SMS;</w:t>
      </w:r>
    </w:p>
    <w:p w:rsidR="001223D0" w:rsidRPr="00332B8A" w:rsidRDefault="001223D0" w:rsidP="001223D0">
      <w:pPr>
        <w:widowControl/>
        <w:suppressAutoHyphens w:val="0"/>
        <w:spacing w:after="200" w:line="276" w:lineRule="auto"/>
        <w:ind w:left="792"/>
        <w:rPr>
          <w:rFonts w:asciiTheme="minorHAnsi" w:hAnsiTheme="minorHAnsi" w:cstheme="minorHAnsi"/>
        </w:rPr>
      </w:pPr>
    </w:p>
    <w:p w:rsidR="001223D0" w:rsidRPr="00332B8A" w:rsidRDefault="001223D0" w:rsidP="001223D0">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QUALIFICAÇÃO TÉCNICA:</w:t>
      </w:r>
    </w:p>
    <w:p w:rsidR="001223D0" w:rsidRPr="00332B8A" w:rsidRDefault="001223D0" w:rsidP="001B79BE">
      <w:pPr>
        <w:pStyle w:val="PargrafodaLista"/>
        <w:numPr>
          <w:ilvl w:val="1"/>
          <w:numId w:val="19"/>
        </w:numPr>
        <w:spacing w:line="360" w:lineRule="auto"/>
        <w:jc w:val="both"/>
        <w:rPr>
          <w:rFonts w:asciiTheme="minorHAnsi" w:hAnsiTheme="minorHAnsi" w:cstheme="minorHAnsi"/>
          <w:color w:val="000000"/>
          <w:sz w:val="24"/>
          <w:szCs w:val="24"/>
        </w:rPr>
      </w:pPr>
      <w:r w:rsidRPr="00332B8A">
        <w:rPr>
          <w:rFonts w:asciiTheme="minorHAnsi" w:hAnsiTheme="minorHAnsi" w:cstheme="minorHAnsi"/>
          <w:color w:val="000000"/>
          <w:sz w:val="24"/>
          <w:szCs w:val="24"/>
        </w:rPr>
        <w:t>Apresentação de atestado de capacidade técnica, que comprove já ter fornecido materiais da natureza da presente licitação, fornecido por pessoa jurídica de direito público ou privado, informando sempre que possível, quantidades, valores e demais dados técnicos, nome, cargo e assinatura do responsável pela informação;</w:t>
      </w:r>
    </w:p>
    <w:p w:rsidR="00F71846" w:rsidRPr="00332B8A" w:rsidRDefault="00F71846"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Todos os itens </w:t>
      </w:r>
      <w:r w:rsidR="00865B8A" w:rsidRPr="00332B8A">
        <w:rPr>
          <w:rFonts w:asciiTheme="minorHAnsi" w:hAnsiTheme="minorHAnsi" w:cstheme="minorHAnsi"/>
        </w:rPr>
        <w:t xml:space="preserve">que exigir registro da ANVISA </w:t>
      </w:r>
      <w:r w:rsidRPr="00332B8A">
        <w:rPr>
          <w:rFonts w:asciiTheme="minorHAnsi" w:hAnsiTheme="minorHAnsi" w:cstheme="minorHAnsi"/>
        </w:rPr>
        <w:t>deverão ter seu documento de registro na Agência Nacional de Vigilância Sanitária (ANVISA) que deve ser anexado junto com a proposta, antes do início da oferta de lances. Caso o item seja isento de registro, apresentar a declaração da ANVISA referente à isenção. Conforme ampara a Lei N° 6.360 de 1976, Título II, os registros vencidos com seus respectivos protocolos serão aceitos. Neste caso, a ofertante deverá comprovar tal situação através de documento oficial da ANVISA. No caso de uma posterior negação da ANVISA ao registro durante o prazo de validade do Pregão, a empresa deverá imediatamente comunicar à Secretaria de Saúde a suspensão de entrega dos itens à comunidade A empresa ganhadora será a responsável pelo recolhimento imediato de todos os itens já entregues e pela disponibilização de outra marca para a continuidade do atendimento aos usuários do SUS. Entretanto, a marca sugerida para a troca deverá respeitar as mesmas exigências deste Termo de Referência;</w:t>
      </w:r>
    </w:p>
    <w:p w:rsidR="00F71846" w:rsidRPr="00332B8A" w:rsidRDefault="00F71846"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O documento de registro da ANVISA deve conter o CNPJ da planta objeto de inspeção onde o produto é produzido. Em caso de CNPJ com números diferentes da mesma empresa fabricante, a empresa ficará responsável por apresentar documentos comprobatórios de origem para todos os CNPJ, a fim de evitar a interpretação equivocada;</w:t>
      </w:r>
    </w:p>
    <w:p w:rsidR="00F71846" w:rsidRPr="00332B8A" w:rsidRDefault="00F71846" w:rsidP="009361D4">
      <w:pPr>
        <w:widowControl/>
        <w:suppressAutoHyphens w:val="0"/>
        <w:spacing w:line="360" w:lineRule="auto"/>
        <w:ind w:right="44"/>
        <w:jc w:val="both"/>
        <w:rPr>
          <w:rFonts w:asciiTheme="minorHAnsi" w:eastAsia="Times New Roman" w:hAnsiTheme="minorHAnsi" w:cstheme="minorHAnsi"/>
          <w:color w:val="FF0000"/>
          <w:lang w:eastAsia="pt-BR"/>
        </w:rPr>
      </w:pPr>
    </w:p>
    <w:p w:rsidR="00625E17" w:rsidRPr="00332B8A" w:rsidRDefault="00625E17" w:rsidP="0087337A">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OBRIGAÇÕES DA CONTRATADA:</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Todos os pedidos de realinhamento</w:t>
      </w:r>
      <w:r w:rsidR="0053692A" w:rsidRPr="00332B8A">
        <w:rPr>
          <w:rFonts w:asciiTheme="minorHAnsi" w:hAnsiTheme="minorHAnsi" w:cstheme="minorHAnsi"/>
        </w:rPr>
        <w:t>/reequilíbrio</w:t>
      </w:r>
      <w:r w:rsidRPr="00332B8A">
        <w:rPr>
          <w:rFonts w:asciiTheme="minorHAnsi" w:hAnsiTheme="minorHAnsi" w:cstheme="minorHAnsi"/>
        </w:rPr>
        <w:t>, desistência ou falta de fornecimento só terão validade (em caráter de análise) quando efetuados antes do recebimento da AF, ou seja, pedidos efetuados após a emissão do documento oficial da Secretaria Municipal de Saúde (SMS) não terão validade;</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Todos os pedidos de realinhamento</w:t>
      </w:r>
      <w:r w:rsidR="0053692A" w:rsidRPr="00332B8A">
        <w:rPr>
          <w:rFonts w:asciiTheme="minorHAnsi" w:hAnsiTheme="minorHAnsi" w:cstheme="minorHAnsi"/>
        </w:rPr>
        <w:t>/reequilíbrio</w:t>
      </w:r>
      <w:r w:rsidRPr="00332B8A">
        <w:rPr>
          <w:rFonts w:asciiTheme="minorHAnsi" w:hAnsiTheme="minorHAnsi" w:cstheme="minorHAnsi"/>
        </w:rPr>
        <w:t>, desistência ou falta de fornecimento deverão ser protocolados na Prefeitura Municipal de Itajaí na Secretaria de Planejamento, Orçamento e Gestão - Departamento de Contratos e Licitações;</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A empresa ganhadora deverá, obrigatoriamente, obedecer na íntegra os critérios e especificações técnicas contidas na planilha anexa a este instrumento;</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O transporte dos produtos deve ser feito conforme instruções de acondicionamento do fabricante, a fim de garantir a segurança e a qualidade dos produtos;</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Não serão aceitos produtos cujas embalagens apresentem sinais de violação, aderência ao produto, umidade ou inadequação em relação ao conteúdo ou não estiverem devidamente identificados;</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Todos os itens serão submetidos a uma rigorosa avaliação técnica em sua entrega, onde será verificada a especificação de acordo com o edital, a qualidade e a garantia. Caso </w:t>
      </w:r>
      <w:proofErr w:type="gramStart"/>
      <w:r w:rsidRPr="00332B8A">
        <w:rPr>
          <w:rFonts w:asciiTheme="minorHAnsi" w:hAnsiTheme="minorHAnsi" w:cstheme="minorHAnsi"/>
        </w:rPr>
        <w:t>o(</w:t>
      </w:r>
      <w:proofErr w:type="gramEnd"/>
      <w:r w:rsidRPr="00332B8A">
        <w:rPr>
          <w:rFonts w:asciiTheme="minorHAnsi" w:hAnsiTheme="minorHAnsi" w:cstheme="minorHAnsi"/>
        </w:rPr>
        <w:t>s) produto(s) seja(m) de má qualidade ou não atenda(m) as especificações exigidas no edital, o(s) mesmo(s) será(</w:t>
      </w:r>
      <w:proofErr w:type="spellStart"/>
      <w:r w:rsidRPr="00332B8A">
        <w:rPr>
          <w:rFonts w:asciiTheme="minorHAnsi" w:hAnsiTheme="minorHAnsi" w:cstheme="minorHAnsi"/>
        </w:rPr>
        <w:t>ão</w:t>
      </w:r>
      <w:proofErr w:type="spellEnd"/>
      <w:r w:rsidRPr="00332B8A">
        <w:rPr>
          <w:rFonts w:asciiTheme="minorHAnsi" w:hAnsiTheme="minorHAnsi" w:cstheme="minorHAnsi"/>
        </w:rPr>
        <w:t>) devolvido(s) à empresa ganhadora, e a mesma terá que repô-lo(s) no prazo máximo de 03 (três) dias corridos;</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À contratada obriga-se o pagamento de todos os tributos, contribuições fiscais e </w:t>
      </w:r>
      <w:proofErr w:type="spellStart"/>
      <w:r w:rsidRPr="00332B8A">
        <w:rPr>
          <w:rFonts w:asciiTheme="minorHAnsi" w:hAnsiTheme="minorHAnsi" w:cstheme="minorHAnsi"/>
        </w:rPr>
        <w:t>parafiscais</w:t>
      </w:r>
      <w:proofErr w:type="spellEnd"/>
      <w:r w:rsidRPr="00332B8A">
        <w:rPr>
          <w:rFonts w:asciiTheme="minorHAnsi" w:hAnsiTheme="minorHAnsi" w:cstheme="minorHAnsi"/>
        </w:rPr>
        <w:t xml:space="preserve"> que incidam ou venham a incidir direta e indiretamente sobre os produtos contratados.</w:t>
      </w:r>
    </w:p>
    <w:p w:rsidR="00625E17" w:rsidRPr="00332B8A" w:rsidRDefault="00625E17" w:rsidP="00625E17">
      <w:pPr>
        <w:widowControl/>
        <w:tabs>
          <w:tab w:val="left" w:pos="1035"/>
        </w:tabs>
        <w:suppressAutoHyphens w:val="0"/>
        <w:spacing w:line="360" w:lineRule="auto"/>
        <w:ind w:right="44"/>
        <w:jc w:val="both"/>
        <w:rPr>
          <w:rFonts w:asciiTheme="minorHAnsi" w:eastAsia="Times New Roman" w:hAnsiTheme="minorHAnsi" w:cstheme="minorHAnsi"/>
          <w:lang w:eastAsia="pt-BR"/>
        </w:rPr>
      </w:pPr>
    </w:p>
    <w:p w:rsidR="00625E17" w:rsidRPr="00332B8A" w:rsidRDefault="00625E17" w:rsidP="0087337A">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 xml:space="preserve"> OBRIGAÇÕES DA CONTRATANTE:</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Acompanhar os serviços dos itens adjudicados, a fim de verificar o cumprimento das exigências estabelecidas no instrumento convocatório;</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Efetuar o pagamento à empresa ganhadora conforme estabelecido no instrumento convocatório;</w:t>
      </w:r>
    </w:p>
    <w:p w:rsidR="00625E17" w:rsidRPr="00332B8A" w:rsidRDefault="00625E17"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A fiscalização, a execução e a observação de prazos contratuais serão realizadas pela Secretaria Municipal de Saúde, através do fiscal de contrato nomeado.</w:t>
      </w:r>
    </w:p>
    <w:p w:rsidR="00AD14DA" w:rsidRPr="00332B8A" w:rsidRDefault="00AD14DA" w:rsidP="00AD14DA">
      <w:pPr>
        <w:widowControl/>
        <w:suppressAutoHyphens w:val="0"/>
        <w:spacing w:after="200" w:line="276" w:lineRule="auto"/>
        <w:ind w:left="792"/>
        <w:rPr>
          <w:rFonts w:asciiTheme="minorHAnsi" w:hAnsiTheme="minorHAnsi" w:cstheme="minorHAnsi"/>
        </w:rPr>
      </w:pPr>
    </w:p>
    <w:p w:rsidR="001425F6" w:rsidRPr="00332B8A" w:rsidRDefault="001425F6" w:rsidP="001425F6">
      <w:pPr>
        <w:pStyle w:val="PargrafodaLista"/>
        <w:numPr>
          <w:ilvl w:val="0"/>
          <w:numId w:val="19"/>
        </w:numPr>
        <w:spacing w:line="360" w:lineRule="auto"/>
        <w:jc w:val="both"/>
        <w:rPr>
          <w:rFonts w:asciiTheme="minorHAnsi" w:hAnsiTheme="minorHAnsi" w:cstheme="minorHAnsi"/>
          <w:b/>
          <w:bCs/>
          <w:color w:val="000000"/>
          <w:sz w:val="24"/>
          <w:szCs w:val="24"/>
          <w:u w:val="single"/>
        </w:rPr>
      </w:pPr>
      <w:r w:rsidRPr="00332B8A">
        <w:rPr>
          <w:rFonts w:asciiTheme="minorHAnsi" w:hAnsiTheme="minorHAnsi" w:cstheme="minorHAnsi"/>
          <w:b/>
          <w:bCs/>
          <w:color w:val="000000"/>
          <w:sz w:val="24"/>
          <w:szCs w:val="24"/>
          <w:u w:val="single"/>
        </w:rPr>
        <w:t>PAGAMENTO:</w:t>
      </w:r>
    </w:p>
    <w:p w:rsidR="00AD14DA" w:rsidRPr="00332B8A" w:rsidRDefault="001425F6"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 xml:space="preserve"> O pagamento será efetuado em 30 (trinta) dias após o recebimento da Nota Fiscal com os produtos descritos detalhadamente;</w:t>
      </w:r>
    </w:p>
    <w:p w:rsidR="001425F6" w:rsidRPr="00332B8A" w:rsidRDefault="001425F6"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lastRenderedPageBreak/>
        <w:t xml:space="preserve"> Deverá constar na Nota Fiscal, no campo observações, o número da AF;</w:t>
      </w:r>
    </w:p>
    <w:p w:rsidR="001425F6" w:rsidRPr="00332B8A" w:rsidRDefault="001425F6" w:rsidP="001B79BE">
      <w:pPr>
        <w:widowControl/>
        <w:numPr>
          <w:ilvl w:val="1"/>
          <w:numId w:val="19"/>
        </w:numPr>
        <w:suppressAutoHyphens w:val="0"/>
        <w:spacing w:after="200" w:line="276" w:lineRule="auto"/>
        <w:jc w:val="both"/>
        <w:rPr>
          <w:rFonts w:asciiTheme="minorHAnsi" w:hAnsiTheme="minorHAnsi" w:cstheme="minorHAnsi"/>
        </w:rPr>
      </w:pPr>
      <w:r w:rsidRPr="00332B8A">
        <w:rPr>
          <w:rFonts w:asciiTheme="minorHAnsi" w:hAnsiTheme="minorHAnsi" w:cstheme="minorHAnsi"/>
        </w:rPr>
        <w:t>O Fundo Municipal de Saúde reserva-se ao direito de somente efetuar o pagamento à empresa ganhadora, quando esta houver cumprido a entrega da totalidade dos produtos solicitados.</w:t>
      </w:r>
    </w:p>
    <w:p w:rsidR="00625E17" w:rsidRPr="00332B8A" w:rsidRDefault="00625E17" w:rsidP="00625E17">
      <w:pPr>
        <w:widowControl/>
        <w:suppressAutoHyphens w:val="0"/>
        <w:spacing w:line="360" w:lineRule="auto"/>
        <w:ind w:right="44"/>
        <w:jc w:val="both"/>
        <w:rPr>
          <w:rFonts w:asciiTheme="minorHAnsi" w:eastAsia="Times New Roman" w:hAnsiTheme="minorHAnsi" w:cstheme="minorHAnsi"/>
          <w:color w:val="000000"/>
          <w:lang w:eastAsia="pt-BR"/>
        </w:rPr>
      </w:pPr>
    </w:p>
    <w:p w:rsidR="00865B8A" w:rsidRPr="00332B8A" w:rsidRDefault="00625E17" w:rsidP="00865B8A">
      <w:pPr>
        <w:pStyle w:val="PargrafodaLista"/>
        <w:numPr>
          <w:ilvl w:val="0"/>
          <w:numId w:val="19"/>
        </w:numPr>
        <w:spacing w:line="360" w:lineRule="auto"/>
        <w:rPr>
          <w:rFonts w:asciiTheme="minorHAnsi" w:hAnsiTheme="minorHAnsi" w:cstheme="minorHAnsi"/>
          <w:sz w:val="24"/>
          <w:szCs w:val="24"/>
        </w:rPr>
      </w:pPr>
      <w:r w:rsidRPr="00332B8A">
        <w:rPr>
          <w:rFonts w:asciiTheme="minorHAnsi" w:hAnsiTheme="minorHAnsi" w:cstheme="minorHAnsi"/>
          <w:b/>
          <w:bCs/>
          <w:color w:val="000000"/>
          <w:sz w:val="24"/>
          <w:szCs w:val="24"/>
          <w:u w:val="single"/>
        </w:rPr>
        <w:t>FISCAL DO CONTRATO:</w:t>
      </w:r>
    </w:p>
    <w:p w:rsidR="00625E17" w:rsidRPr="00332B8A" w:rsidRDefault="00625E17" w:rsidP="00865B8A">
      <w:pPr>
        <w:pStyle w:val="PargrafodaLista"/>
        <w:numPr>
          <w:ilvl w:val="1"/>
          <w:numId w:val="19"/>
        </w:numPr>
        <w:spacing w:line="360" w:lineRule="auto"/>
        <w:jc w:val="both"/>
        <w:rPr>
          <w:rFonts w:asciiTheme="minorHAnsi" w:hAnsiTheme="minorHAnsi" w:cstheme="minorHAnsi"/>
          <w:sz w:val="24"/>
          <w:szCs w:val="24"/>
        </w:rPr>
      </w:pPr>
      <w:r w:rsidRPr="00332B8A">
        <w:rPr>
          <w:rFonts w:asciiTheme="minorHAnsi" w:hAnsiTheme="minorHAnsi" w:cstheme="minorHAnsi"/>
          <w:sz w:val="24"/>
          <w:szCs w:val="24"/>
        </w:rPr>
        <w:t>O</w:t>
      </w:r>
      <w:r w:rsidR="006E553D" w:rsidRPr="00332B8A">
        <w:rPr>
          <w:rFonts w:asciiTheme="minorHAnsi" w:hAnsiTheme="minorHAnsi" w:cstheme="minorHAnsi"/>
          <w:sz w:val="24"/>
          <w:szCs w:val="24"/>
        </w:rPr>
        <w:t>s fiscais responsáveis</w:t>
      </w:r>
      <w:r w:rsidRPr="00332B8A">
        <w:rPr>
          <w:rFonts w:asciiTheme="minorHAnsi" w:hAnsiTheme="minorHAnsi" w:cstheme="minorHAnsi"/>
          <w:sz w:val="24"/>
          <w:szCs w:val="24"/>
        </w:rPr>
        <w:t xml:space="preserve"> pelo controle do contrato a ser firma</w:t>
      </w:r>
      <w:r w:rsidR="006E553D" w:rsidRPr="00332B8A">
        <w:rPr>
          <w:rFonts w:asciiTheme="minorHAnsi" w:hAnsiTheme="minorHAnsi" w:cstheme="minorHAnsi"/>
          <w:sz w:val="24"/>
          <w:szCs w:val="24"/>
        </w:rPr>
        <w:t>do co</w:t>
      </w:r>
      <w:r w:rsidR="00F71846" w:rsidRPr="00332B8A">
        <w:rPr>
          <w:rFonts w:asciiTheme="minorHAnsi" w:hAnsiTheme="minorHAnsi" w:cstheme="minorHAnsi"/>
          <w:sz w:val="24"/>
          <w:szCs w:val="24"/>
        </w:rPr>
        <w:t xml:space="preserve">m a empresa vencedora serão </w:t>
      </w:r>
      <w:r w:rsidR="00332B8A" w:rsidRPr="00332B8A">
        <w:rPr>
          <w:rFonts w:asciiTheme="minorHAnsi" w:hAnsiTheme="minorHAnsi" w:cstheme="minorHAnsi"/>
          <w:sz w:val="24"/>
          <w:szCs w:val="24"/>
        </w:rPr>
        <w:t>os</w:t>
      </w:r>
      <w:r w:rsidR="00F71846" w:rsidRPr="00332B8A">
        <w:rPr>
          <w:rFonts w:asciiTheme="minorHAnsi" w:hAnsiTheme="minorHAnsi" w:cstheme="minorHAnsi"/>
          <w:sz w:val="24"/>
          <w:szCs w:val="24"/>
        </w:rPr>
        <w:t xml:space="preserve"> </w:t>
      </w:r>
      <w:r w:rsidR="00332B8A" w:rsidRPr="00332B8A">
        <w:rPr>
          <w:rFonts w:asciiTheme="minorHAnsi" w:hAnsiTheme="minorHAnsi" w:cstheme="minorHAnsi"/>
          <w:sz w:val="24"/>
          <w:szCs w:val="24"/>
        </w:rPr>
        <w:t xml:space="preserve">servidores </w:t>
      </w:r>
      <w:proofErr w:type="spellStart"/>
      <w:r w:rsidR="009D6544">
        <w:rPr>
          <w:rFonts w:asciiTheme="minorHAnsi" w:hAnsiTheme="minorHAnsi" w:cstheme="minorHAnsi"/>
          <w:sz w:val="24"/>
          <w:szCs w:val="24"/>
        </w:rPr>
        <w:t>Michelly</w:t>
      </w:r>
      <w:proofErr w:type="spellEnd"/>
      <w:r w:rsidR="009D6544">
        <w:rPr>
          <w:rFonts w:asciiTheme="minorHAnsi" w:hAnsiTheme="minorHAnsi" w:cstheme="minorHAnsi"/>
          <w:sz w:val="24"/>
          <w:szCs w:val="24"/>
        </w:rPr>
        <w:t xml:space="preserve"> Fernanda </w:t>
      </w:r>
      <w:proofErr w:type="spellStart"/>
      <w:r w:rsidR="009D6544">
        <w:rPr>
          <w:rFonts w:asciiTheme="minorHAnsi" w:hAnsiTheme="minorHAnsi" w:cstheme="minorHAnsi"/>
          <w:sz w:val="24"/>
          <w:szCs w:val="24"/>
        </w:rPr>
        <w:t>Fachin</w:t>
      </w:r>
      <w:proofErr w:type="spellEnd"/>
      <w:r w:rsidR="009D6544">
        <w:rPr>
          <w:rFonts w:asciiTheme="minorHAnsi" w:hAnsiTheme="minorHAnsi" w:cstheme="minorHAnsi"/>
          <w:sz w:val="24"/>
          <w:szCs w:val="24"/>
        </w:rPr>
        <w:t>, E</w:t>
      </w:r>
      <w:r w:rsidR="006326B1">
        <w:rPr>
          <w:rFonts w:asciiTheme="minorHAnsi" w:hAnsiTheme="minorHAnsi" w:cstheme="minorHAnsi"/>
          <w:sz w:val="24"/>
          <w:szCs w:val="24"/>
        </w:rPr>
        <w:t xml:space="preserve">nfermeira/SAM, Evandro Samuel de Souza Gerente/SAM, </w:t>
      </w:r>
      <w:r w:rsidR="00332B8A" w:rsidRPr="00332B8A">
        <w:rPr>
          <w:rFonts w:asciiTheme="minorHAnsi" w:hAnsiTheme="minorHAnsi" w:cstheme="minorHAnsi"/>
          <w:sz w:val="24"/>
          <w:szCs w:val="24"/>
        </w:rPr>
        <w:t>Andre Luiz Santiago Marcilio</w:t>
      </w:r>
      <w:r w:rsidRPr="00332B8A">
        <w:rPr>
          <w:rFonts w:asciiTheme="minorHAnsi" w:hAnsiTheme="minorHAnsi" w:cstheme="minorHAnsi"/>
          <w:sz w:val="24"/>
          <w:szCs w:val="24"/>
        </w:rPr>
        <w:t xml:space="preserve">, </w:t>
      </w:r>
      <w:r w:rsidR="006E553D" w:rsidRPr="00332B8A">
        <w:rPr>
          <w:rFonts w:asciiTheme="minorHAnsi" w:hAnsiTheme="minorHAnsi" w:cstheme="minorHAnsi"/>
          <w:sz w:val="24"/>
          <w:szCs w:val="24"/>
        </w:rPr>
        <w:t>Gerente</w:t>
      </w:r>
      <w:r w:rsidR="00332B8A">
        <w:rPr>
          <w:rFonts w:asciiTheme="minorHAnsi" w:hAnsiTheme="minorHAnsi" w:cstheme="minorHAnsi"/>
          <w:sz w:val="24"/>
          <w:szCs w:val="24"/>
        </w:rPr>
        <w:t>/UPAIII</w:t>
      </w:r>
      <w:r w:rsidR="00865B8A" w:rsidRPr="00332B8A">
        <w:rPr>
          <w:rFonts w:asciiTheme="minorHAnsi" w:hAnsiTheme="minorHAnsi" w:cstheme="minorHAnsi"/>
          <w:sz w:val="24"/>
          <w:szCs w:val="24"/>
        </w:rPr>
        <w:t xml:space="preserve"> e Gerusa Brum Pontes</w:t>
      </w:r>
      <w:r w:rsidR="006E553D" w:rsidRPr="00332B8A">
        <w:rPr>
          <w:rFonts w:asciiTheme="minorHAnsi" w:hAnsiTheme="minorHAnsi" w:cstheme="minorHAnsi"/>
          <w:sz w:val="24"/>
          <w:szCs w:val="24"/>
        </w:rPr>
        <w:t>, Gerente</w:t>
      </w:r>
      <w:r w:rsidR="00332B8A">
        <w:rPr>
          <w:rFonts w:asciiTheme="minorHAnsi" w:hAnsiTheme="minorHAnsi" w:cstheme="minorHAnsi"/>
          <w:sz w:val="24"/>
          <w:szCs w:val="24"/>
        </w:rPr>
        <w:t xml:space="preserve"> UPA Cordeiros</w:t>
      </w:r>
      <w:r w:rsidR="006E553D" w:rsidRPr="00332B8A">
        <w:rPr>
          <w:rFonts w:asciiTheme="minorHAnsi" w:hAnsiTheme="minorHAnsi" w:cstheme="minorHAnsi"/>
          <w:sz w:val="24"/>
          <w:szCs w:val="24"/>
        </w:rPr>
        <w:t>,</w:t>
      </w:r>
      <w:r w:rsidRPr="00332B8A">
        <w:rPr>
          <w:rFonts w:asciiTheme="minorHAnsi" w:hAnsiTheme="minorHAnsi" w:cstheme="minorHAnsi"/>
          <w:sz w:val="24"/>
          <w:szCs w:val="24"/>
        </w:rPr>
        <w:t xml:space="preserve"> (SMS).</w:t>
      </w:r>
    </w:p>
    <w:p w:rsidR="00F71846" w:rsidRPr="00332B8A" w:rsidRDefault="00F71846" w:rsidP="00865B8A">
      <w:pPr>
        <w:widowControl/>
        <w:suppressAutoHyphens w:val="0"/>
        <w:spacing w:after="200" w:line="276" w:lineRule="auto"/>
        <w:ind w:left="792"/>
        <w:jc w:val="both"/>
        <w:rPr>
          <w:rFonts w:asciiTheme="minorHAnsi" w:hAnsiTheme="minorHAnsi" w:cstheme="minorHAnsi"/>
          <w:highlight w:val="yellow"/>
        </w:rPr>
      </w:pPr>
    </w:p>
    <w:p w:rsidR="00F71846" w:rsidRPr="00332B8A" w:rsidRDefault="00F71846" w:rsidP="00F71846">
      <w:pPr>
        <w:pStyle w:val="PargrafodaLista"/>
        <w:spacing w:after="240" w:line="360" w:lineRule="auto"/>
        <w:ind w:left="360"/>
        <w:rPr>
          <w:rFonts w:asciiTheme="minorHAnsi" w:hAnsiTheme="minorHAnsi" w:cstheme="minorHAnsi"/>
          <w:sz w:val="24"/>
          <w:szCs w:val="24"/>
        </w:rPr>
      </w:pPr>
      <w:r w:rsidRPr="00332B8A">
        <w:rPr>
          <w:rFonts w:asciiTheme="minorHAnsi" w:hAnsiTheme="minorHAnsi" w:cstheme="minorHAnsi"/>
          <w:sz w:val="24"/>
          <w:szCs w:val="24"/>
        </w:rPr>
        <w:t>Atenciosamente,</w:t>
      </w:r>
      <w:r w:rsidRPr="00332B8A">
        <w:rPr>
          <w:rFonts w:asciiTheme="minorHAnsi" w:hAnsiTheme="minorHAnsi" w:cstheme="minorHAnsi"/>
          <w:sz w:val="24"/>
          <w:szCs w:val="24"/>
        </w:rPr>
        <w:br/>
      </w:r>
      <w:r w:rsidRPr="00332B8A">
        <w:rPr>
          <w:rFonts w:asciiTheme="minorHAnsi" w:hAnsiTheme="minorHAnsi" w:cstheme="minorHAnsi"/>
          <w:b/>
          <w:bCs/>
          <w:color w:val="000000"/>
          <w:sz w:val="24"/>
          <w:szCs w:val="24"/>
        </w:rPr>
        <w:t xml:space="preserve">Emerson Roberto Duarte </w:t>
      </w:r>
      <w:r w:rsidRPr="00332B8A">
        <w:rPr>
          <w:rFonts w:asciiTheme="minorHAnsi" w:hAnsiTheme="minorHAnsi" w:cstheme="minorHAnsi"/>
          <w:color w:val="000000"/>
          <w:sz w:val="24"/>
          <w:szCs w:val="24"/>
        </w:rPr>
        <w:br/>
        <w:t>Secretário Municipal de Saúde</w:t>
      </w:r>
    </w:p>
    <w:sectPr w:rsidR="00F71846" w:rsidRPr="00332B8A" w:rsidSect="00807068">
      <w:headerReference w:type="default" r:id="rId8"/>
      <w:footerReference w:type="default" r:id="rId9"/>
      <w:footnotePr>
        <w:pos w:val="beneathText"/>
      </w:footnotePr>
      <w:pgSz w:w="11905" w:h="16837" w:code="9"/>
      <w:pgMar w:top="851" w:right="851" w:bottom="284" w:left="1134" w:header="567" w:footer="5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18B" w:rsidRDefault="00E4618B" w:rsidP="001B584F">
      <w:r>
        <w:separator/>
      </w:r>
    </w:p>
  </w:endnote>
  <w:endnote w:type="continuationSeparator" w:id="0">
    <w:p w:rsidR="00E4618B" w:rsidRDefault="00E4618B" w:rsidP="001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030"/>
      <w:gridCol w:w="5030"/>
    </w:tblGrid>
    <w:tr w:rsidR="00E4618B" w:rsidRPr="001A6571" w:rsidTr="00807068">
      <w:tc>
        <w:tcPr>
          <w:tcW w:w="5030" w:type="dxa"/>
        </w:tcPr>
        <w:p w:rsidR="00E4618B" w:rsidRPr="001A6571" w:rsidRDefault="00E4618B" w:rsidP="00807068">
          <w:pPr>
            <w:tabs>
              <w:tab w:val="right" w:pos="4814"/>
            </w:tabs>
            <w:jc w:val="both"/>
            <w:rPr>
              <w:rFonts w:ascii="Arial" w:hAnsi="Arial" w:cs="Tahoma"/>
              <w:b/>
              <w:bCs/>
            </w:rPr>
          </w:pPr>
        </w:p>
      </w:tc>
      <w:tc>
        <w:tcPr>
          <w:tcW w:w="5030" w:type="dxa"/>
          <w:vAlign w:val="center"/>
        </w:tcPr>
        <w:p w:rsidR="00E4618B" w:rsidRPr="001A6571" w:rsidRDefault="00E4618B" w:rsidP="00807068">
          <w:pPr>
            <w:jc w:val="right"/>
            <w:rPr>
              <w:rFonts w:ascii="Arial" w:hAnsi="Arial" w:cs="Tahoma"/>
              <w:b/>
              <w:bCs/>
            </w:rPr>
          </w:pPr>
        </w:p>
      </w:tc>
    </w:tr>
  </w:tbl>
  <w:p w:rsidR="00E4618B" w:rsidRDefault="00E4618B" w:rsidP="00807068">
    <w:pPr>
      <w:tabs>
        <w:tab w:val="left" w:pos="360"/>
        <w:tab w:val="left" w:pos="570"/>
        <w:tab w:val="right" w:pos="10204"/>
      </w:tabs>
      <w:jc w:val="right"/>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18B" w:rsidRDefault="00E4618B" w:rsidP="001B584F">
      <w:r>
        <w:separator/>
      </w:r>
    </w:p>
  </w:footnote>
  <w:footnote w:type="continuationSeparator" w:id="0">
    <w:p w:rsidR="00E4618B" w:rsidRDefault="00E4618B" w:rsidP="001B58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B" w:rsidRPr="004C7AFE" w:rsidRDefault="007C49FC" w:rsidP="00807068">
    <w:pPr>
      <w:pStyle w:val="Cabealho"/>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7.5pt">
          <v:imagedata r:id="rId1" o:titl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0" w:firstLine="0"/>
      </w:pPr>
    </w:lvl>
  </w:abstractNum>
  <w:abstractNum w:abstractNumId="2" w15:restartNumberingAfterBreak="0">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6"/>
    <w:multiLevelType w:val="multilevel"/>
    <w:tmpl w:val="BBDC620E"/>
    <w:name w:val="WW8Num26"/>
    <w:lvl w:ilvl="0">
      <w:start w:val="1"/>
      <w:numFmt w:val="decimal"/>
      <w:lvlText w:val="%1."/>
      <w:lvlJc w:val="left"/>
      <w:pPr>
        <w:tabs>
          <w:tab w:val="num" w:pos="360"/>
        </w:tabs>
        <w:ind w:left="360" w:hanging="360"/>
      </w:pPr>
      <w:rPr>
        <w:rFonts w:ascii="Symbol" w:hAnsi="Symbol" w:cs="Times New Roman"/>
        <w:i w:val="0"/>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05024EE"/>
    <w:multiLevelType w:val="hybridMultilevel"/>
    <w:tmpl w:val="D2907568"/>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205EEF"/>
    <w:multiLevelType w:val="singleLevel"/>
    <w:tmpl w:val="81C621D4"/>
    <w:lvl w:ilvl="0">
      <w:start w:val="1"/>
      <w:numFmt w:val="lowerLetter"/>
      <w:lvlText w:val="%1)"/>
      <w:lvlJc w:val="left"/>
      <w:pPr>
        <w:tabs>
          <w:tab w:val="num" w:pos="1069"/>
        </w:tabs>
        <w:ind w:left="1069" w:hanging="360"/>
      </w:pPr>
      <w:rPr>
        <w:rFonts w:hint="default"/>
      </w:rPr>
    </w:lvl>
  </w:abstractNum>
  <w:abstractNum w:abstractNumId="6" w15:restartNumberingAfterBreak="0">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7" w15:restartNumberingAfterBreak="0">
    <w:nsid w:val="135F4987"/>
    <w:multiLevelType w:val="multilevel"/>
    <w:tmpl w:val="F5A8B266"/>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8" w15:restartNumberingAfterBreak="0">
    <w:nsid w:val="22F67C77"/>
    <w:multiLevelType w:val="singleLevel"/>
    <w:tmpl w:val="711EFE64"/>
    <w:lvl w:ilvl="0">
      <w:start w:val="1"/>
      <w:numFmt w:val="lowerLetter"/>
      <w:lvlText w:val="%1)"/>
      <w:lvlJc w:val="left"/>
      <w:pPr>
        <w:tabs>
          <w:tab w:val="num" w:pos="1770"/>
        </w:tabs>
        <w:ind w:left="1770" w:hanging="360"/>
      </w:pPr>
    </w:lvl>
  </w:abstractNum>
  <w:abstractNum w:abstractNumId="9" w15:restartNumberingAfterBreak="0">
    <w:nsid w:val="29AC7862"/>
    <w:multiLevelType w:val="multilevel"/>
    <w:tmpl w:val="BF3E692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120A82"/>
    <w:multiLevelType w:val="multilevel"/>
    <w:tmpl w:val="FEC428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1" w15:restartNumberingAfterBreak="0">
    <w:nsid w:val="364770D3"/>
    <w:multiLevelType w:val="hybridMultilevel"/>
    <w:tmpl w:val="2E5A83B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2B3DED"/>
    <w:multiLevelType w:val="multilevel"/>
    <w:tmpl w:val="DD50E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3" w15:restartNumberingAfterBreak="0">
    <w:nsid w:val="403C07D7"/>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4" w15:restartNumberingAfterBreak="0">
    <w:nsid w:val="40A77935"/>
    <w:multiLevelType w:val="multilevel"/>
    <w:tmpl w:val="96B2C69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5" w15:restartNumberingAfterBreak="0">
    <w:nsid w:val="45DD6ADD"/>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1000"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6" w15:restartNumberingAfterBreak="0">
    <w:nsid w:val="480C384D"/>
    <w:multiLevelType w:val="multilevel"/>
    <w:tmpl w:val="7FCE6D4C"/>
    <w:lvl w:ilvl="0">
      <w:start w:val="13"/>
      <w:numFmt w:val="decimal"/>
      <w:lvlText w:val="%1"/>
      <w:lvlJc w:val="left"/>
      <w:pPr>
        <w:tabs>
          <w:tab w:val="num" w:pos="375"/>
        </w:tabs>
        <w:ind w:left="375" w:hanging="375"/>
      </w:pPr>
      <w:rPr>
        <w:rFonts w:hint="default"/>
      </w:rPr>
    </w:lvl>
    <w:lvl w:ilvl="1">
      <w:start w:val="4"/>
      <w:numFmt w:val="decimal"/>
      <w:lvlText w:val="%1.%2"/>
      <w:lvlJc w:val="left"/>
      <w:pPr>
        <w:tabs>
          <w:tab w:val="num" w:pos="1167"/>
        </w:tabs>
        <w:ind w:left="1167" w:hanging="375"/>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7" w15:restartNumberingAfterBreak="0">
    <w:nsid w:val="57B75C86"/>
    <w:multiLevelType w:val="multilevel"/>
    <w:tmpl w:val="C2604E06"/>
    <w:lvl w:ilvl="0">
      <w:start w:val="1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5FF457DC"/>
    <w:multiLevelType w:val="multilevel"/>
    <w:tmpl w:val="6DEC624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E12403"/>
    <w:multiLevelType w:val="hybridMultilevel"/>
    <w:tmpl w:val="F84658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E4B0CC6"/>
    <w:multiLevelType w:val="multilevel"/>
    <w:tmpl w:val="4356BD84"/>
    <w:lvl w:ilvl="0">
      <w:start w:val="1"/>
      <w:numFmt w:val="decimal"/>
      <w:lvlText w:val="%1."/>
      <w:lvlJc w:val="left"/>
      <w:pPr>
        <w:ind w:left="502"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 w:numId="4">
    <w:abstractNumId w:val="3"/>
  </w:num>
  <w:num w:numId="5">
    <w:abstractNumId w:val="16"/>
  </w:num>
  <w:num w:numId="6">
    <w:abstractNumId w:val="7"/>
  </w:num>
  <w:num w:numId="7">
    <w:abstractNumId w:val="10"/>
  </w:num>
  <w:num w:numId="8">
    <w:abstractNumId w:val="6"/>
  </w:num>
  <w:num w:numId="9">
    <w:abstractNumId w:val="5"/>
  </w:num>
  <w:num w:numId="10">
    <w:abstractNumId w:val="8"/>
  </w:num>
  <w:num w:numId="11">
    <w:abstractNumId w:val="17"/>
  </w:num>
  <w:num w:numId="12">
    <w:abstractNumId w:val="14"/>
  </w:num>
  <w:num w:numId="13">
    <w:abstractNumId w:val="4"/>
  </w:num>
  <w:num w:numId="14">
    <w:abstractNumId w:val="12"/>
  </w:num>
  <w:num w:numId="15">
    <w:abstractNumId w:val="11"/>
  </w:num>
  <w:num w:numId="16">
    <w:abstractNumId w:val="15"/>
  </w:num>
  <w:num w:numId="17">
    <w:abstractNumId w:val="13"/>
  </w:num>
  <w:num w:numId="18">
    <w:abstractNumId w:val="9"/>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6322"/>
  </w:hdrShapeDefaults>
  <w:footnotePr>
    <w:pos w:val="beneathText"/>
    <w:footnote w:id="-1"/>
    <w:footnote w:id="0"/>
  </w:footnotePr>
  <w:endnotePr>
    <w:endnote w:id="-1"/>
    <w:endnote w:id="0"/>
  </w:endnotePr>
  <w:compat>
    <w:compatSetting w:name="compatibilityMode" w:uri="http://schemas.microsoft.com/office/word" w:val="12"/>
  </w:compat>
  <w:rsids>
    <w:rsidRoot w:val="00D815AD"/>
    <w:rsid w:val="000054A3"/>
    <w:rsid w:val="00016D52"/>
    <w:rsid w:val="000259AF"/>
    <w:rsid w:val="00051008"/>
    <w:rsid w:val="00083208"/>
    <w:rsid w:val="000C434B"/>
    <w:rsid w:val="001223D0"/>
    <w:rsid w:val="001425F6"/>
    <w:rsid w:val="0014313D"/>
    <w:rsid w:val="0016740B"/>
    <w:rsid w:val="001B4EA5"/>
    <w:rsid w:val="001B584F"/>
    <w:rsid w:val="001B79BE"/>
    <w:rsid w:val="001E0C46"/>
    <w:rsid w:val="001F34CE"/>
    <w:rsid w:val="00215FFE"/>
    <w:rsid w:val="002253FE"/>
    <w:rsid w:val="00241C38"/>
    <w:rsid w:val="0024470B"/>
    <w:rsid w:val="00253FA2"/>
    <w:rsid w:val="00257A62"/>
    <w:rsid w:val="002647C3"/>
    <w:rsid w:val="00270518"/>
    <w:rsid w:val="002B31CD"/>
    <w:rsid w:val="002B4AF1"/>
    <w:rsid w:val="002E6205"/>
    <w:rsid w:val="00332B8A"/>
    <w:rsid w:val="00333D1E"/>
    <w:rsid w:val="0035322B"/>
    <w:rsid w:val="00360B1F"/>
    <w:rsid w:val="00364032"/>
    <w:rsid w:val="003D0970"/>
    <w:rsid w:val="003D4F7B"/>
    <w:rsid w:val="00404765"/>
    <w:rsid w:val="0040491E"/>
    <w:rsid w:val="004254E5"/>
    <w:rsid w:val="00432A24"/>
    <w:rsid w:val="00437B53"/>
    <w:rsid w:val="004561A2"/>
    <w:rsid w:val="004D0FF5"/>
    <w:rsid w:val="004E5201"/>
    <w:rsid w:val="0053692A"/>
    <w:rsid w:val="00591391"/>
    <w:rsid w:val="005B31D4"/>
    <w:rsid w:val="005B3348"/>
    <w:rsid w:val="005C45B2"/>
    <w:rsid w:val="005E49DE"/>
    <w:rsid w:val="005E7761"/>
    <w:rsid w:val="00610ADC"/>
    <w:rsid w:val="00622C96"/>
    <w:rsid w:val="00625E17"/>
    <w:rsid w:val="006326B1"/>
    <w:rsid w:val="00664499"/>
    <w:rsid w:val="00664BFF"/>
    <w:rsid w:val="006779EC"/>
    <w:rsid w:val="006C7568"/>
    <w:rsid w:val="006D256C"/>
    <w:rsid w:val="006D522C"/>
    <w:rsid w:val="006E028B"/>
    <w:rsid w:val="006E553D"/>
    <w:rsid w:val="007379B9"/>
    <w:rsid w:val="007603FC"/>
    <w:rsid w:val="00777660"/>
    <w:rsid w:val="007A3F5D"/>
    <w:rsid w:val="007C49FC"/>
    <w:rsid w:val="007D138B"/>
    <w:rsid w:val="007E7EC9"/>
    <w:rsid w:val="007F4784"/>
    <w:rsid w:val="007F6598"/>
    <w:rsid w:val="00807068"/>
    <w:rsid w:val="00844D1E"/>
    <w:rsid w:val="00865B8A"/>
    <w:rsid w:val="0087337A"/>
    <w:rsid w:val="00886618"/>
    <w:rsid w:val="008B5E6C"/>
    <w:rsid w:val="008C0D4F"/>
    <w:rsid w:val="008E3EB1"/>
    <w:rsid w:val="0090420C"/>
    <w:rsid w:val="009124E8"/>
    <w:rsid w:val="00920BCF"/>
    <w:rsid w:val="00935125"/>
    <w:rsid w:val="009361D4"/>
    <w:rsid w:val="00963F18"/>
    <w:rsid w:val="009646F5"/>
    <w:rsid w:val="009B46CD"/>
    <w:rsid w:val="009C1DF5"/>
    <w:rsid w:val="009D6544"/>
    <w:rsid w:val="009E3B18"/>
    <w:rsid w:val="00A204E0"/>
    <w:rsid w:val="00A33F38"/>
    <w:rsid w:val="00A54221"/>
    <w:rsid w:val="00AA69C6"/>
    <w:rsid w:val="00AB43A1"/>
    <w:rsid w:val="00AD0194"/>
    <w:rsid w:val="00AD14DA"/>
    <w:rsid w:val="00AE2119"/>
    <w:rsid w:val="00AE3E56"/>
    <w:rsid w:val="00AF3336"/>
    <w:rsid w:val="00B36759"/>
    <w:rsid w:val="00B36C4F"/>
    <w:rsid w:val="00B95AF9"/>
    <w:rsid w:val="00B96EDF"/>
    <w:rsid w:val="00BB7ED6"/>
    <w:rsid w:val="00BC3C18"/>
    <w:rsid w:val="00BF4B87"/>
    <w:rsid w:val="00C1639D"/>
    <w:rsid w:val="00C43B5B"/>
    <w:rsid w:val="00C447E6"/>
    <w:rsid w:val="00C4633A"/>
    <w:rsid w:val="00C54C9A"/>
    <w:rsid w:val="00C56EA1"/>
    <w:rsid w:val="00C73AC6"/>
    <w:rsid w:val="00C85D52"/>
    <w:rsid w:val="00CA3499"/>
    <w:rsid w:val="00CD4C91"/>
    <w:rsid w:val="00D42BC8"/>
    <w:rsid w:val="00D5114B"/>
    <w:rsid w:val="00D57340"/>
    <w:rsid w:val="00D738BE"/>
    <w:rsid w:val="00D815AD"/>
    <w:rsid w:val="00DD31D1"/>
    <w:rsid w:val="00DF2176"/>
    <w:rsid w:val="00E01AC4"/>
    <w:rsid w:val="00E077BD"/>
    <w:rsid w:val="00E10ECB"/>
    <w:rsid w:val="00E11A08"/>
    <w:rsid w:val="00E20442"/>
    <w:rsid w:val="00E2142E"/>
    <w:rsid w:val="00E4618B"/>
    <w:rsid w:val="00E56C7A"/>
    <w:rsid w:val="00E60B90"/>
    <w:rsid w:val="00E935B5"/>
    <w:rsid w:val="00EB49F4"/>
    <w:rsid w:val="00EB5FBE"/>
    <w:rsid w:val="00EC5CC7"/>
    <w:rsid w:val="00EF768A"/>
    <w:rsid w:val="00F0622A"/>
    <w:rsid w:val="00F503C6"/>
    <w:rsid w:val="00F645AD"/>
    <w:rsid w:val="00F71846"/>
    <w:rsid w:val="00F91D2F"/>
    <w:rsid w:val="00FB2489"/>
    <w:rsid w:val="00FC45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14:docId w14:val="422FEFD0"/>
  <w15:docId w15:val="{A8321490-E289-4343-80B0-CAC4F65E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A2"/>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4561A2"/>
    <w:pPr>
      <w:keepNext/>
      <w:numPr>
        <w:numId w:val="1"/>
      </w:numPr>
      <w:pBdr>
        <w:bottom w:val="none" w:sz="0" w:space="0" w:color="auto"/>
      </w:pBdr>
      <w:spacing w:before="240" w:after="120"/>
      <w:contextualSpacing w:val="0"/>
      <w:outlineLvl w:val="0"/>
    </w:pPr>
    <w:rPr>
      <w:rFonts w:ascii="Arial" w:eastAsia="Lucida Sans Unicode" w:hAnsi="Arial" w:cs="Times New Roman"/>
      <w:b/>
      <w:bCs/>
      <w:color w:val="auto"/>
      <w:spacing w:val="0"/>
      <w:kern w:val="0"/>
      <w:sz w:val="32"/>
      <w:szCs w:val="32"/>
    </w:rPr>
  </w:style>
  <w:style w:type="paragraph" w:styleId="Ttulo4">
    <w:name w:val="heading 4"/>
    <w:basedOn w:val="Normal"/>
    <w:next w:val="Normal"/>
    <w:link w:val="Ttulo4Char"/>
    <w:qFormat/>
    <w:rsid w:val="004561A2"/>
    <w:pPr>
      <w:keepNext/>
      <w:spacing w:before="240" w:after="60"/>
      <w:outlineLvl w:val="3"/>
    </w:pPr>
    <w:rPr>
      <w:b/>
      <w:bCs/>
      <w:sz w:val="28"/>
      <w:szCs w:val="28"/>
    </w:rPr>
  </w:style>
  <w:style w:type="paragraph" w:styleId="Ttulo5">
    <w:name w:val="heading 5"/>
    <w:basedOn w:val="Normal"/>
    <w:next w:val="Normal"/>
    <w:link w:val="Ttulo5Char"/>
    <w:qFormat/>
    <w:rsid w:val="004561A2"/>
    <w:pPr>
      <w:spacing w:before="240" w:after="60"/>
      <w:outlineLvl w:val="4"/>
    </w:pPr>
    <w:rPr>
      <w:b/>
      <w:bCs/>
      <w:i/>
      <w:iCs/>
      <w:sz w:val="26"/>
      <w:szCs w:val="26"/>
    </w:rPr>
  </w:style>
  <w:style w:type="paragraph" w:styleId="Ttulo6">
    <w:name w:val="heading 6"/>
    <w:basedOn w:val="Normal"/>
    <w:next w:val="Normal"/>
    <w:link w:val="Ttulo6Char"/>
    <w:qFormat/>
    <w:rsid w:val="004561A2"/>
    <w:pPr>
      <w:spacing w:before="240" w:after="60"/>
      <w:outlineLvl w:val="5"/>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561A2"/>
    <w:rPr>
      <w:rFonts w:ascii="Arial" w:eastAsia="Lucida Sans Unicode" w:hAnsi="Arial" w:cs="Times New Roman"/>
      <w:b/>
      <w:bCs/>
      <w:sz w:val="32"/>
      <w:szCs w:val="32"/>
    </w:rPr>
  </w:style>
  <w:style w:type="character" w:customStyle="1" w:styleId="Ttulo4Char">
    <w:name w:val="Título 4 Char"/>
    <w:basedOn w:val="Fontepargpadro"/>
    <w:link w:val="Ttulo4"/>
    <w:rsid w:val="004561A2"/>
    <w:rPr>
      <w:rFonts w:ascii="Times New Roman" w:eastAsia="Lucida Sans Unicode" w:hAnsi="Times New Roman" w:cs="Times New Roman"/>
      <w:b/>
      <w:bCs/>
      <w:sz w:val="28"/>
      <w:szCs w:val="28"/>
    </w:rPr>
  </w:style>
  <w:style w:type="character" w:customStyle="1" w:styleId="Ttulo5Char">
    <w:name w:val="Título 5 Char"/>
    <w:basedOn w:val="Fontepargpadro"/>
    <w:link w:val="Ttulo5"/>
    <w:rsid w:val="004561A2"/>
    <w:rPr>
      <w:rFonts w:ascii="Times New Roman" w:eastAsia="Lucida Sans Unicode" w:hAnsi="Times New Roman" w:cs="Times New Roman"/>
      <w:b/>
      <w:bCs/>
      <w:i/>
      <w:iCs/>
      <w:sz w:val="26"/>
      <w:szCs w:val="26"/>
    </w:rPr>
  </w:style>
  <w:style w:type="character" w:customStyle="1" w:styleId="Ttulo6Char">
    <w:name w:val="Título 6 Char"/>
    <w:basedOn w:val="Fontepargpadro"/>
    <w:link w:val="Ttulo6"/>
    <w:rsid w:val="004561A2"/>
    <w:rPr>
      <w:rFonts w:ascii="Times New Roman" w:eastAsia="Lucida Sans Unicode" w:hAnsi="Times New Roman" w:cs="Times New Roman"/>
      <w:b/>
      <w:bCs/>
      <w:sz w:val="20"/>
      <w:szCs w:val="20"/>
    </w:rPr>
  </w:style>
  <w:style w:type="paragraph" w:styleId="Corpodetexto">
    <w:name w:val="Body Text"/>
    <w:basedOn w:val="Normal"/>
    <w:link w:val="CorpodetextoChar"/>
    <w:rsid w:val="004561A2"/>
    <w:pPr>
      <w:spacing w:after="120"/>
    </w:pPr>
  </w:style>
  <w:style w:type="character" w:customStyle="1" w:styleId="CorpodetextoChar">
    <w:name w:val="Corpo de texto Char"/>
    <w:basedOn w:val="Fontepargpadro"/>
    <w:link w:val="Corpodetexto"/>
    <w:rsid w:val="004561A2"/>
    <w:rPr>
      <w:rFonts w:ascii="Times New Roman" w:eastAsia="Lucida Sans Unicode" w:hAnsi="Times New Roman" w:cs="Times New Roman"/>
      <w:sz w:val="24"/>
      <w:szCs w:val="24"/>
    </w:rPr>
  </w:style>
  <w:style w:type="paragraph" w:styleId="Cabealho">
    <w:name w:val="header"/>
    <w:basedOn w:val="Normal"/>
    <w:link w:val="CabealhoChar"/>
    <w:uiPriority w:val="99"/>
    <w:rsid w:val="004561A2"/>
    <w:pPr>
      <w:suppressLineNumbers/>
      <w:tabs>
        <w:tab w:val="center" w:pos="5102"/>
        <w:tab w:val="right" w:pos="10205"/>
      </w:tabs>
    </w:pPr>
  </w:style>
  <w:style w:type="character" w:customStyle="1" w:styleId="CabealhoChar">
    <w:name w:val="Cabeçalho Char"/>
    <w:basedOn w:val="Fontepargpadro"/>
    <w:link w:val="Cabealho"/>
    <w:uiPriority w:val="99"/>
    <w:rsid w:val="004561A2"/>
    <w:rPr>
      <w:rFonts w:ascii="Times New Roman" w:eastAsia="Lucida Sans Unicode" w:hAnsi="Times New Roman" w:cs="Times New Roman"/>
      <w:sz w:val="24"/>
      <w:szCs w:val="24"/>
    </w:rPr>
  </w:style>
  <w:style w:type="paragraph" w:styleId="Rodap">
    <w:name w:val="footer"/>
    <w:basedOn w:val="Normal"/>
    <w:link w:val="RodapChar"/>
    <w:uiPriority w:val="99"/>
    <w:rsid w:val="004561A2"/>
    <w:pPr>
      <w:suppressLineNumbers/>
      <w:tabs>
        <w:tab w:val="center" w:pos="5102"/>
        <w:tab w:val="right" w:pos="10205"/>
      </w:tabs>
    </w:pPr>
  </w:style>
  <w:style w:type="character" w:customStyle="1" w:styleId="RodapChar">
    <w:name w:val="Rodapé Char"/>
    <w:basedOn w:val="Fontepargpadro"/>
    <w:link w:val="Rodap"/>
    <w:uiPriority w:val="99"/>
    <w:rsid w:val="004561A2"/>
    <w:rPr>
      <w:rFonts w:ascii="Times New Roman" w:eastAsia="Lucida Sans Unicode" w:hAnsi="Times New Roman" w:cs="Times New Roman"/>
      <w:sz w:val="24"/>
      <w:szCs w:val="24"/>
    </w:rPr>
  </w:style>
  <w:style w:type="paragraph" w:styleId="Recuodecorpodetexto">
    <w:name w:val="Body Text Indent"/>
    <w:basedOn w:val="Normal"/>
    <w:link w:val="RecuodecorpodetextoChar"/>
    <w:rsid w:val="004561A2"/>
    <w:pPr>
      <w:ind w:firstLine="708"/>
      <w:jc w:val="both"/>
    </w:pPr>
    <w:rPr>
      <w:i/>
      <w:sz w:val="28"/>
    </w:rPr>
  </w:style>
  <w:style w:type="character" w:customStyle="1" w:styleId="RecuodecorpodetextoChar">
    <w:name w:val="Recuo de corpo de texto Char"/>
    <w:basedOn w:val="Fontepargpadro"/>
    <w:link w:val="Recuodecorpodetexto"/>
    <w:rsid w:val="004561A2"/>
    <w:rPr>
      <w:rFonts w:ascii="Times New Roman" w:eastAsia="Lucida Sans Unicode" w:hAnsi="Times New Roman" w:cs="Times New Roman"/>
      <w:i/>
      <w:sz w:val="28"/>
      <w:szCs w:val="24"/>
    </w:rPr>
  </w:style>
  <w:style w:type="character" w:styleId="Hyperlink">
    <w:name w:val="Hyperlink"/>
    <w:rsid w:val="004561A2"/>
    <w:rPr>
      <w:color w:val="0000FF"/>
      <w:u w:val="single"/>
    </w:rPr>
  </w:style>
  <w:style w:type="paragraph" w:customStyle="1" w:styleId="WW-Recuodecorpodetexto2">
    <w:name w:val="WW-Recuo de corpo de texto 2"/>
    <w:basedOn w:val="Normal"/>
    <w:rsid w:val="004561A2"/>
    <w:pPr>
      <w:widowControl/>
      <w:ind w:left="-426"/>
    </w:pPr>
    <w:rPr>
      <w:rFonts w:eastAsia="Times New Roman"/>
      <w:szCs w:val="20"/>
      <w:lang w:eastAsia="ar-SA"/>
    </w:rPr>
  </w:style>
  <w:style w:type="paragraph" w:customStyle="1" w:styleId="A161175">
    <w:name w:val="_A161175ÿ"/>
    <w:rsid w:val="004561A2"/>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rsid w:val="004561A2"/>
    <w:pPr>
      <w:widowControl/>
      <w:autoSpaceDE w:val="0"/>
      <w:spacing w:after="120" w:line="360" w:lineRule="auto"/>
      <w:ind w:left="567"/>
      <w:jc w:val="both"/>
    </w:pPr>
    <w:rPr>
      <w:rFonts w:eastAsia="Times New Roman"/>
      <w:sz w:val="20"/>
      <w:szCs w:val="20"/>
      <w:lang w:eastAsia="ar-SA"/>
    </w:rPr>
  </w:style>
  <w:style w:type="paragraph" w:customStyle="1" w:styleId="A252575">
    <w:name w:val="_A252575"/>
    <w:basedOn w:val="Normal"/>
    <w:rsid w:val="004561A2"/>
    <w:pPr>
      <w:widowControl/>
      <w:autoSpaceDE w:val="0"/>
      <w:ind w:left="3456" w:firstLine="3456"/>
      <w:jc w:val="both"/>
    </w:pPr>
    <w:rPr>
      <w:rFonts w:ascii="Tms Rmn" w:eastAsia="Times New Roman" w:hAnsi="Tms Rmn"/>
      <w:sz w:val="20"/>
      <w:lang w:eastAsia="ar-SA"/>
    </w:rPr>
  </w:style>
  <w:style w:type="paragraph" w:customStyle="1" w:styleId="A301065">
    <w:name w:val="_A301065"/>
    <w:basedOn w:val="Normal"/>
    <w:rsid w:val="004561A2"/>
    <w:pPr>
      <w:widowControl/>
      <w:autoSpaceDE w:val="0"/>
      <w:ind w:left="1296" w:right="1440" w:firstLine="4176"/>
      <w:jc w:val="both"/>
    </w:pPr>
    <w:rPr>
      <w:rFonts w:ascii="Tms Rmn" w:eastAsia="Times New Roman" w:hAnsi="Tms Rmn"/>
      <w:sz w:val="20"/>
      <w:lang w:eastAsia="ar-SA"/>
    </w:rPr>
  </w:style>
  <w:style w:type="paragraph" w:customStyle="1" w:styleId="A191065">
    <w:name w:val="_A191065"/>
    <w:basedOn w:val="Normal"/>
    <w:rsid w:val="004561A2"/>
    <w:pPr>
      <w:widowControl/>
      <w:autoSpaceDE w:val="0"/>
      <w:ind w:left="1296" w:right="1440" w:firstLine="2592"/>
      <w:jc w:val="both"/>
    </w:pPr>
    <w:rPr>
      <w:rFonts w:ascii="Tms Rmn" w:eastAsia="Times New Roman" w:hAnsi="Tms Rmn"/>
      <w:sz w:val="20"/>
      <w:lang w:eastAsia="ar-SA"/>
    </w:rPr>
  </w:style>
  <w:style w:type="paragraph" w:customStyle="1" w:styleId="A321065">
    <w:name w:val="_A321065"/>
    <w:basedOn w:val="Normal"/>
    <w:rsid w:val="004561A2"/>
    <w:pPr>
      <w:widowControl/>
      <w:autoSpaceDE w:val="0"/>
      <w:ind w:left="1296" w:right="1440" w:firstLine="4464"/>
      <w:jc w:val="both"/>
    </w:pPr>
    <w:rPr>
      <w:rFonts w:ascii="Tms Rmn" w:eastAsia="Times New Roman" w:hAnsi="Tms Rmn"/>
      <w:sz w:val="20"/>
      <w:lang w:eastAsia="ar-SA"/>
    </w:rPr>
  </w:style>
  <w:style w:type="paragraph" w:customStyle="1" w:styleId="Corpodetexto31">
    <w:name w:val="Corpo de texto 31"/>
    <w:basedOn w:val="Normal"/>
    <w:rsid w:val="004561A2"/>
    <w:pPr>
      <w:widowControl/>
      <w:jc w:val="both"/>
    </w:pPr>
    <w:rPr>
      <w:rFonts w:eastAsia="Times New Roman"/>
      <w:b/>
      <w:szCs w:val="20"/>
      <w:u w:val="single"/>
      <w:lang w:eastAsia="ar-SA"/>
    </w:rPr>
  </w:style>
  <w:style w:type="paragraph" w:customStyle="1" w:styleId="Corpo">
    <w:name w:val="Corpo"/>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Tabela">
    <w:name w:val="Tabela"/>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A231070">
    <w:name w:val="_A231070"/>
    <w:basedOn w:val="Normal"/>
    <w:rsid w:val="004561A2"/>
    <w:pPr>
      <w:suppressAutoHyphens w:val="0"/>
      <w:ind w:left="1296" w:firstLine="3168"/>
      <w:jc w:val="both"/>
    </w:pPr>
    <w:rPr>
      <w:rFonts w:eastAsia="Times New Roman"/>
      <w:lang w:eastAsia="ar-SA"/>
    </w:rPr>
  </w:style>
  <w:style w:type="paragraph" w:styleId="Recuodecorpodetexto2">
    <w:name w:val="Body Text Indent 2"/>
    <w:basedOn w:val="Normal"/>
    <w:link w:val="Recuodecorpodetexto2Char"/>
    <w:semiHidden/>
    <w:unhideWhenUsed/>
    <w:rsid w:val="004561A2"/>
    <w:pPr>
      <w:widowControl/>
      <w:spacing w:after="120" w:line="480" w:lineRule="auto"/>
      <w:ind w:left="283"/>
    </w:pPr>
    <w:rPr>
      <w:rFonts w:eastAsia="Times New Roman"/>
      <w:sz w:val="20"/>
      <w:szCs w:val="20"/>
      <w:lang w:eastAsia="ar-SA"/>
    </w:rPr>
  </w:style>
  <w:style w:type="character" w:customStyle="1" w:styleId="Recuodecorpodetexto2Char">
    <w:name w:val="Recuo de corpo de texto 2 Char"/>
    <w:basedOn w:val="Fontepargpadro"/>
    <w:link w:val="Recuodecorpodetexto2"/>
    <w:semiHidden/>
    <w:rsid w:val="004561A2"/>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nhideWhenUsed/>
    <w:rsid w:val="004561A2"/>
    <w:pPr>
      <w:widowControl/>
      <w:spacing w:after="120"/>
      <w:ind w:left="283"/>
    </w:pPr>
    <w:rPr>
      <w:rFonts w:eastAsia="Times New Roman"/>
      <w:sz w:val="16"/>
      <w:szCs w:val="16"/>
      <w:lang w:eastAsia="ar-SA"/>
    </w:rPr>
  </w:style>
  <w:style w:type="character" w:customStyle="1" w:styleId="Recuodecorpodetexto3Char">
    <w:name w:val="Recuo de corpo de texto 3 Char"/>
    <w:basedOn w:val="Fontepargpadro"/>
    <w:link w:val="Recuodecorpodetexto3"/>
    <w:rsid w:val="004561A2"/>
    <w:rPr>
      <w:rFonts w:ascii="Times New Roman" w:eastAsia="Times New Roman" w:hAnsi="Times New Roman" w:cs="Times New Roman"/>
      <w:sz w:val="16"/>
      <w:szCs w:val="16"/>
      <w:lang w:eastAsia="ar-SA"/>
    </w:rPr>
  </w:style>
  <w:style w:type="paragraph" w:styleId="PargrafodaLista">
    <w:name w:val="List Paragraph"/>
    <w:basedOn w:val="Normal"/>
    <w:qFormat/>
    <w:rsid w:val="004561A2"/>
    <w:pPr>
      <w:widowControl/>
      <w:suppressAutoHyphens w:val="0"/>
      <w:ind w:left="708"/>
    </w:pPr>
    <w:rPr>
      <w:rFonts w:eastAsia="Times New Roman"/>
      <w:sz w:val="20"/>
      <w:szCs w:val="20"/>
      <w:lang w:eastAsia="pt-BR"/>
    </w:rPr>
  </w:style>
  <w:style w:type="paragraph" w:styleId="Ttulo">
    <w:name w:val="Title"/>
    <w:basedOn w:val="Normal"/>
    <w:next w:val="Normal"/>
    <w:link w:val="TtuloChar"/>
    <w:uiPriority w:val="10"/>
    <w:qFormat/>
    <w:rsid w:val="004561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561A2"/>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BF4B8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1043">
      <w:bodyDiv w:val="1"/>
      <w:marLeft w:val="0"/>
      <w:marRight w:val="0"/>
      <w:marTop w:val="0"/>
      <w:marBottom w:val="0"/>
      <w:divBdr>
        <w:top w:val="none" w:sz="0" w:space="0" w:color="auto"/>
        <w:left w:val="none" w:sz="0" w:space="0" w:color="auto"/>
        <w:bottom w:val="none" w:sz="0" w:space="0" w:color="auto"/>
        <w:right w:val="none" w:sz="0" w:space="0" w:color="auto"/>
      </w:divBdr>
    </w:div>
    <w:div w:id="27802596">
      <w:bodyDiv w:val="1"/>
      <w:marLeft w:val="0"/>
      <w:marRight w:val="0"/>
      <w:marTop w:val="0"/>
      <w:marBottom w:val="0"/>
      <w:divBdr>
        <w:top w:val="none" w:sz="0" w:space="0" w:color="auto"/>
        <w:left w:val="none" w:sz="0" w:space="0" w:color="auto"/>
        <w:bottom w:val="none" w:sz="0" w:space="0" w:color="auto"/>
        <w:right w:val="none" w:sz="0" w:space="0" w:color="auto"/>
      </w:divBdr>
    </w:div>
    <w:div w:id="33775387">
      <w:bodyDiv w:val="1"/>
      <w:marLeft w:val="0"/>
      <w:marRight w:val="0"/>
      <w:marTop w:val="0"/>
      <w:marBottom w:val="0"/>
      <w:divBdr>
        <w:top w:val="none" w:sz="0" w:space="0" w:color="auto"/>
        <w:left w:val="none" w:sz="0" w:space="0" w:color="auto"/>
        <w:bottom w:val="none" w:sz="0" w:space="0" w:color="auto"/>
        <w:right w:val="none" w:sz="0" w:space="0" w:color="auto"/>
      </w:divBdr>
    </w:div>
    <w:div w:id="50426840">
      <w:bodyDiv w:val="1"/>
      <w:marLeft w:val="0"/>
      <w:marRight w:val="0"/>
      <w:marTop w:val="0"/>
      <w:marBottom w:val="0"/>
      <w:divBdr>
        <w:top w:val="none" w:sz="0" w:space="0" w:color="auto"/>
        <w:left w:val="none" w:sz="0" w:space="0" w:color="auto"/>
        <w:bottom w:val="none" w:sz="0" w:space="0" w:color="auto"/>
        <w:right w:val="none" w:sz="0" w:space="0" w:color="auto"/>
      </w:divBdr>
    </w:div>
    <w:div w:id="97069373">
      <w:bodyDiv w:val="1"/>
      <w:marLeft w:val="0"/>
      <w:marRight w:val="0"/>
      <w:marTop w:val="0"/>
      <w:marBottom w:val="0"/>
      <w:divBdr>
        <w:top w:val="none" w:sz="0" w:space="0" w:color="auto"/>
        <w:left w:val="none" w:sz="0" w:space="0" w:color="auto"/>
        <w:bottom w:val="none" w:sz="0" w:space="0" w:color="auto"/>
        <w:right w:val="none" w:sz="0" w:space="0" w:color="auto"/>
      </w:divBdr>
    </w:div>
    <w:div w:id="134642807">
      <w:bodyDiv w:val="1"/>
      <w:marLeft w:val="0"/>
      <w:marRight w:val="0"/>
      <w:marTop w:val="0"/>
      <w:marBottom w:val="0"/>
      <w:divBdr>
        <w:top w:val="none" w:sz="0" w:space="0" w:color="auto"/>
        <w:left w:val="none" w:sz="0" w:space="0" w:color="auto"/>
        <w:bottom w:val="none" w:sz="0" w:space="0" w:color="auto"/>
        <w:right w:val="none" w:sz="0" w:space="0" w:color="auto"/>
      </w:divBdr>
    </w:div>
    <w:div w:id="170409901">
      <w:bodyDiv w:val="1"/>
      <w:marLeft w:val="0"/>
      <w:marRight w:val="0"/>
      <w:marTop w:val="0"/>
      <w:marBottom w:val="0"/>
      <w:divBdr>
        <w:top w:val="none" w:sz="0" w:space="0" w:color="auto"/>
        <w:left w:val="none" w:sz="0" w:space="0" w:color="auto"/>
        <w:bottom w:val="none" w:sz="0" w:space="0" w:color="auto"/>
        <w:right w:val="none" w:sz="0" w:space="0" w:color="auto"/>
      </w:divBdr>
    </w:div>
    <w:div w:id="210769372">
      <w:bodyDiv w:val="1"/>
      <w:marLeft w:val="0"/>
      <w:marRight w:val="0"/>
      <w:marTop w:val="0"/>
      <w:marBottom w:val="0"/>
      <w:divBdr>
        <w:top w:val="none" w:sz="0" w:space="0" w:color="auto"/>
        <w:left w:val="none" w:sz="0" w:space="0" w:color="auto"/>
        <w:bottom w:val="none" w:sz="0" w:space="0" w:color="auto"/>
        <w:right w:val="none" w:sz="0" w:space="0" w:color="auto"/>
      </w:divBdr>
    </w:div>
    <w:div w:id="302739606">
      <w:bodyDiv w:val="1"/>
      <w:marLeft w:val="0"/>
      <w:marRight w:val="0"/>
      <w:marTop w:val="0"/>
      <w:marBottom w:val="0"/>
      <w:divBdr>
        <w:top w:val="none" w:sz="0" w:space="0" w:color="auto"/>
        <w:left w:val="none" w:sz="0" w:space="0" w:color="auto"/>
        <w:bottom w:val="none" w:sz="0" w:space="0" w:color="auto"/>
        <w:right w:val="none" w:sz="0" w:space="0" w:color="auto"/>
      </w:divBdr>
    </w:div>
    <w:div w:id="303387400">
      <w:bodyDiv w:val="1"/>
      <w:marLeft w:val="0"/>
      <w:marRight w:val="0"/>
      <w:marTop w:val="0"/>
      <w:marBottom w:val="0"/>
      <w:divBdr>
        <w:top w:val="none" w:sz="0" w:space="0" w:color="auto"/>
        <w:left w:val="none" w:sz="0" w:space="0" w:color="auto"/>
        <w:bottom w:val="none" w:sz="0" w:space="0" w:color="auto"/>
        <w:right w:val="none" w:sz="0" w:space="0" w:color="auto"/>
      </w:divBdr>
    </w:div>
    <w:div w:id="350693239">
      <w:bodyDiv w:val="1"/>
      <w:marLeft w:val="0"/>
      <w:marRight w:val="0"/>
      <w:marTop w:val="0"/>
      <w:marBottom w:val="0"/>
      <w:divBdr>
        <w:top w:val="none" w:sz="0" w:space="0" w:color="auto"/>
        <w:left w:val="none" w:sz="0" w:space="0" w:color="auto"/>
        <w:bottom w:val="none" w:sz="0" w:space="0" w:color="auto"/>
        <w:right w:val="none" w:sz="0" w:space="0" w:color="auto"/>
      </w:divBdr>
    </w:div>
    <w:div w:id="365259687">
      <w:bodyDiv w:val="1"/>
      <w:marLeft w:val="0"/>
      <w:marRight w:val="0"/>
      <w:marTop w:val="0"/>
      <w:marBottom w:val="0"/>
      <w:divBdr>
        <w:top w:val="none" w:sz="0" w:space="0" w:color="auto"/>
        <w:left w:val="none" w:sz="0" w:space="0" w:color="auto"/>
        <w:bottom w:val="none" w:sz="0" w:space="0" w:color="auto"/>
        <w:right w:val="none" w:sz="0" w:space="0" w:color="auto"/>
      </w:divBdr>
    </w:div>
    <w:div w:id="381949725">
      <w:bodyDiv w:val="1"/>
      <w:marLeft w:val="0"/>
      <w:marRight w:val="0"/>
      <w:marTop w:val="0"/>
      <w:marBottom w:val="0"/>
      <w:divBdr>
        <w:top w:val="none" w:sz="0" w:space="0" w:color="auto"/>
        <w:left w:val="none" w:sz="0" w:space="0" w:color="auto"/>
        <w:bottom w:val="none" w:sz="0" w:space="0" w:color="auto"/>
        <w:right w:val="none" w:sz="0" w:space="0" w:color="auto"/>
      </w:divBdr>
    </w:div>
    <w:div w:id="470632269">
      <w:bodyDiv w:val="1"/>
      <w:marLeft w:val="0"/>
      <w:marRight w:val="0"/>
      <w:marTop w:val="0"/>
      <w:marBottom w:val="0"/>
      <w:divBdr>
        <w:top w:val="none" w:sz="0" w:space="0" w:color="auto"/>
        <w:left w:val="none" w:sz="0" w:space="0" w:color="auto"/>
        <w:bottom w:val="none" w:sz="0" w:space="0" w:color="auto"/>
        <w:right w:val="none" w:sz="0" w:space="0" w:color="auto"/>
      </w:divBdr>
    </w:div>
    <w:div w:id="488718873">
      <w:bodyDiv w:val="1"/>
      <w:marLeft w:val="0"/>
      <w:marRight w:val="0"/>
      <w:marTop w:val="0"/>
      <w:marBottom w:val="0"/>
      <w:divBdr>
        <w:top w:val="none" w:sz="0" w:space="0" w:color="auto"/>
        <w:left w:val="none" w:sz="0" w:space="0" w:color="auto"/>
        <w:bottom w:val="none" w:sz="0" w:space="0" w:color="auto"/>
        <w:right w:val="none" w:sz="0" w:space="0" w:color="auto"/>
      </w:divBdr>
    </w:div>
    <w:div w:id="583492803">
      <w:bodyDiv w:val="1"/>
      <w:marLeft w:val="0"/>
      <w:marRight w:val="0"/>
      <w:marTop w:val="0"/>
      <w:marBottom w:val="0"/>
      <w:divBdr>
        <w:top w:val="none" w:sz="0" w:space="0" w:color="auto"/>
        <w:left w:val="none" w:sz="0" w:space="0" w:color="auto"/>
        <w:bottom w:val="none" w:sz="0" w:space="0" w:color="auto"/>
        <w:right w:val="none" w:sz="0" w:space="0" w:color="auto"/>
      </w:divBdr>
    </w:div>
    <w:div w:id="647855568">
      <w:bodyDiv w:val="1"/>
      <w:marLeft w:val="0"/>
      <w:marRight w:val="0"/>
      <w:marTop w:val="0"/>
      <w:marBottom w:val="0"/>
      <w:divBdr>
        <w:top w:val="none" w:sz="0" w:space="0" w:color="auto"/>
        <w:left w:val="none" w:sz="0" w:space="0" w:color="auto"/>
        <w:bottom w:val="none" w:sz="0" w:space="0" w:color="auto"/>
        <w:right w:val="none" w:sz="0" w:space="0" w:color="auto"/>
      </w:divBdr>
    </w:div>
    <w:div w:id="666324141">
      <w:bodyDiv w:val="1"/>
      <w:marLeft w:val="0"/>
      <w:marRight w:val="0"/>
      <w:marTop w:val="0"/>
      <w:marBottom w:val="0"/>
      <w:divBdr>
        <w:top w:val="none" w:sz="0" w:space="0" w:color="auto"/>
        <w:left w:val="none" w:sz="0" w:space="0" w:color="auto"/>
        <w:bottom w:val="none" w:sz="0" w:space="0" w:color="auto"/>
        <w:right w:val="none" w:sz="0" w:space="0" w:color="auto"/>
      </w:divBdr>
    </w:div>
    <w:div w:id="683554895">
      <w:bodyDiv w:val="1"/>
      <w:marLeft w:val="0"/>
      <w:marRight w:val="0"/>
      <w:marTop w:val="0"/>
      <w:marBottom w:val="0"/>
      <w:divBdr>
        <w:top w:val="none" w:sz="0" w:space="0" w:color="auto"/>
        <w:left w:val="none" w:sz="0" w:space="0" w:color="auto"/>
        <w:bottom w:val="none" w:sz="0" w:space="0" w:color="auto"/>
        <w:right w:val="none" w:sz="0" w:space="0" w:color="auto"/>
      </w:divBdr>
    </w:div>
    <w:div w:id="725643575">
      <w:bodyDiv w:val="1"/>
      <w:marLeft w:val="0"/>
      <w:marRight w:val="0"/>
      <w:marTop w:val="0"/>
      <w:marBottom w:val="0"/>
      <w:divBdr>
        <w:top w:val="none" w:sz="0" w:space="0" w:color="auto"/>
        <w:left w:val="none" w:sz="0" w:space="0" w:color="auto"/>
        <w:bottom w:val="none" w:sz="0" w:space="0" w:color="auto"/>
        <w:right w:val="none" w:sz="0" w:space="0" w:color="auto"/>
      </w:divBdr>
    </w:div>
    <w:div w:id="801189746">
      <w:bodyDiv w:val="1"/>
      <w:marLeft w:val="0"/>
      <w:marRight w:val="0"/>
      <w:marTop w:val="0"/>
      <w:marBottom w:val="0"/>
      <w:divBdr>
        <w:top w:val="none" w:sz="0" w:space="0" w:color="auto"/>
        <w:left w:val="none" w:sz="0" w:space="0" w:color="auto"/>
        <w:bottom w:val="none" w:sz="0" w:space="0" w:color="auto"/>
        <w:right w:val="none" w:sz="0" w:space="0" w:color="auto"/>
      </w:divBdr>
    </w:div>
    <w:div w:id="806237011">
      <w:bodyDiv w:val="1"/>
      <w:marLeft w:val="0"/>
      <w:marRight w:val="0"/>
      <w:marTop w:val="0"/>
      <w:marBottom w:val="0"/>
      <w:divBdr>
        <w:top w:val="none" w:sz="0" w:space="0" w:color="auto"/>
        <w:left w:val="none" w:sz="0" w:space="0" w:color="auto"/>
        <w:bottom w:val="none" w:sz="0" w:space="0" w:color="auto"/>
        <w:right w:val="none" w:sz="0" w:space="0" w:color="auto"/>
      </w:divBdr>
    </w:div>
    <w:div w:id="837381329">
      <w:bodyDiv w:val="1"/>
      <w:marLeft w:val="0"/>
      <w:marRight w:val="0"/>
      <w:marTop w:val="0"/>
      <w:marBottom w:val="0"/>
      <w:divBdr>
        <w:top w:val="none" w:sz="0" w:space="0" w:color="auto"/>
        <w:left w:val="none" w:sz="0" w:space="0" w:color="auto"/>
        <w:bottom w:val="none" w:sz="0" w:space="0" w:color="auto"/>
        <w:right w:val="none" w:sz="0" w:space="0" w:color="auto"/>
      </w:divBdr>
    </w:div>
    <w:div w:id="866524103">
      <w:bodyDiv w:val="1"/>
      <w:marLeft w:val="0"/>
      <w:marRight w:val="0"/>
      <w:marTop w:val="0"/>
      <w:marBottom w:val="0"/>
      <w:divBdr>
        <w:top w:val="none" w:sz="0" w:space="0" w:color="auto"/>
        <w:left w:val="none" w:sz="0" w:space="0" w:color="auto"/>
        <w:bottom w:val="none" w:sz="0" w:space="0" w:color="auto"/>
        <w:right w:val="none" w:sz="0" w:space="0" w:color="auto"/>
      </w:divBdr>
    </w:div>
    <w:div w:id="918371954">
      <w:bodyDiv w:val="1"/>
      <w:marLeft w:val="0"/>
      <w:marRight w:val="0"/>
      <w:marTop w:val="0"/>
      <w:marBottom w:val="0"/>
      <w:divBdr>
        <w:top w:val="none" w:sz="0" w:space="0" w:color="auto"/>
        <w:left w:val="none" w:sz="0" w:space="0" w:color="auto"/>
        <w:bottom w:val="none" w:sz="0" w:space="0" w:color="auto"/>
        <w:right w:val="none" w:sz="0" w:space="0" w:color="auto"/>
      </w:divBdr>
    </w:div>
    <w:div w:id="964389831">
      <w:bodyDiv w:val="1"/>
      <w:marLeft w:val="0"/>
      <w:marRight w:val="0"/>
      <w:marTop w:val="0"/>
      <w:marBottom w:val="0"/>
      <w:divBdr>
        <w:top w:val="none" w:sz="0" w:space="0" w:color="auto"/>
        <w:left w:val="none" w:sz="0" w:space="0" w:color="auto"/>
        <w:bottom w:val="none" w:sz="0" w:space="0" w:color="auto"/>
        <w:right w:val="none" w:sz="0" w:space="0" w:color="auto"/>
      </w:divBdr>
    </w:div>
    <w:div w:id="1046635954">
      <w:bodyDiv w:val="1"/>
      <w:marLeft w:val="0"/>
      <w:marRight w:val="0"/>
      <w:marTop w:val="0"/>
      <w:marBottom w:val="0"/>
      <w:divBdr>
        <w:top w:val="none" w:sz="0" w:space="0" w:color="auto"/>
        <w:left w:val="none" w:sz="0" w:space="0" w:color="auto"/>
        <w:bottom w:val="none" w:sz="0" w:space="0" w:color="auto"/>
        <w:right w:val="none" w:sz="0" w:space="0" w:color="auto"/>
      </w:divBdr>
    </w:div>
    <w:div w:id="1131217392">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
    <w:div w:id="1158154602">
      <w:bodyDiv w:val="1"/>
      <w:marLeft w:val="0"/>
      <w:marRight w:val="0"/>
      <w:marTop w:val="0"/>
      <w:marBottom w:val="0"/>
      <w:divBdr>
        <w:top w:val="none" w:sz="0" w:space="0" w:color="auto"/>
        <w:left w:val="none" w:sz="0" w:space="0" w:color="auto"/>
        <w:bottom w:val="none" w:sz="0" w:space="0" w:color="auto"/>
        <w:right w:val="none" w:sz="0" w:space="0" w:color="auto"/>
      </w:divBdr>
    </w:div>
    <w:div w:id="1203206476">
      <w:bodyDiv w:val="1"/>
      <w:marLeft w:val="0"/>
      <w:marRight w:val="0"/>
      <w:marTop w:val="0"/>
      <w:marBottom w:val="0"/>
      <w:divBdr>
        <w:top w:val="none" w:sz="0" w:space="0" w:color="auto"/>
        <w:left w:val="none" w:sz="0" w:space="0" w:color="auto"/>
        <w:bottom w:val="none" w:sz="0" w:space="0" w:color="auto"/>
        <w:right w:val="none" w:sz="0" w:space="0" w:color="auto"/>
      </w:divBdr>
    </w:div>
    <w:div w:id="1208302221">
      <w:bodyDiv w:val="1"/>
      <w:marLeft w:val="0"/>
      <w:marRight w:val="0"/>
      <w:marTop w:val="0"/>
      <w:marBottom w:val="0"/>
      <w:divBdr>
        <w:top w:val="none" w:sz="0" w:space="0" w:color="auto"/>
        <w:left w:val="none" w:sz="0" w:space="0" w:color="auto"/>
        <w:bottom w:val="none" w:sz="0" w:space="0" w:color="auto"/>
        <w:right w:val="none" w:sz="0" w:space="0" w:color="auto"/>
      </w:divBdr>
    </w:div>
    <w:div w:id="1239025575">
      <w:bodyDiv w:val="1"/>
      <w:marLeft w:val="0"/>
      <w:marRight w:val="0"/>
      <w:marTop w:val="0"/>
      <w:marBottom w:val="0"/>
      <w:divBdr>
        <w:top w:val="none" w:sz="0" w:space="0" w:color="auto"/>
        <w:left w:val="none" w:sz="0" w:space="0" w:color="auto"/>
        <w:bottom w:val="none" w:sz="0" w:space="0" w:color="auto"/>
        <w:right w:val="none" w:sz="0" w:space="0" w:color="auto"/>
      </w:divBdr>
    </w:div>
    <w:div w:id="1261331203">
      <w:bodyDiv w:val="1"/>
      <w:marLeft w:val="0"/>
      <w:marRight w:val="0"/>
      <w:marTop w:val="0"/>
      <w:marBottom w:val="0"/>
      <w:divBdr>
        <w:top w:val="none" w:sz="0" w:space="0" w:color="auto"/>
        <w:left w:val="none" w:sz="0" w:space="0" w:color="auto"/>
        <w:bottom w:val="none" w:sz="0" w:space="0" w:color="auto"/>
        <w:right w:val="none" w:sz="0" w:space="0" w:color="auto"/>
      </w:divBdr>
    </w:div>
    <w:div w:id="1295210350">
      <w:bodyDiv w:val="1"/>
      <w:marLeft w:val="0"/>
      <w:marRight w:val="0"/>
      <w:marTop w:val="0"/>
      <w:marBottom w:val="0"/>
      <w:divBdr>
        <w:top w:val="none" w:sz="0" w:space="0" w:color="auto"/>
        <w:left w:val="none" w:sz="0" w:space="0" w:color="auto"/>
        <w:bottom w:val="none" w:sz="0" w:space="0" w:color="auto"/>
        <w:right w:val="none" w:sz="0" w:space="0" w:color="auto"/>
      </w:divBdr>
    </w:div>
    <w:div w:id="1358965764">
      <w:bodyDiv w:val="1"/>
      <w:marLeft w:val="0"/>
      <w:marRight w:val="0"/>
      <w:marTop w:val="0"/>
      <w:marBottom w:val="0"/>
      <w:divBdr>
        <w:top w:val="none" w:sz="0" w:space="0" w:color="auto"/>
        <w:left w:val="none" w:sz="0" w:space="0" w:color="auto"/>
        <w:bottom w:val="none" w:sz="0" w:space="0" w:color="auto"/>
        <w:right w:val="none" w:sz="0" w:space="0" w:color="auto"/>
      </w:divBdr>
    </w:div>
    <w:div w:id="1409839581">
      <w:bodyDiv w:val="1"/>
      <w:marLeft w:val="0"/>
      <w:marRight w:val="0"/>
      <w:marTop w:val="0"/>
      <w:marBottom w:val="0"/>
      <w:divBdr>
        <w:top w:val="none" w:sz="0" w:space="0" w:color="auto"/>
        <w:left w:val="none" w:sz="0" w:space="0" w:color="auto"/>
        <w:bottom w:val="none" w:sz="0" w:space="0" w:color="auto"/>
        <w:right w:val="none" w:sz="0" w:space="0" w:color="auto"/>
      </w:divBdr>
    </w:div>
    <w:div w:id="1437171040">
      <w:bodyDiv w:val="1"/>
      <w:marLeft w:val="0"/>
      <w:marRight w:val="0"/>
      <w:marTop w:val="0"/>
      <w:marBottom w:val="0"/>
      <w:divBdr>
        <w:top w:val="none" w:sz="0" w:space="0" w:color="auto"/>
        <w:left w:val="none" w:sz="0" w:space="0" w:color="auto"/>
        <w:bottom w:val="none" w:sz="0" w:space="0" w:color="auto"/>
        <w:right w:val="none" w:sz="0" w:space="0" w:color="auto"/>
      </w:divBdr>
    </w:div>
    <w:div w:id="1518618352">
      <w:bodyDiv w:val="1"/>
      <w:marLeft w:val="0"/>
      <w:marRight w:val="0"/>
      <w:marTop w:val="0"/>
      <w:marBottom w:val="0"/>
      <w:divBdr>
        <w:top w:val="none" w:sz="0" w:space="0" w:color="auto"/>
        <w:left w:val="none" w:sz="0" w:space="0" w:color="auto"/>
        <w:bottom w:val="none" w:sz="0" w:space="0" w:color="auto"/>
        <w:right w:val="none" w:sz="0" w:space="0" w:color="auto"/>
      </w:divBdr>
    </w:div>
    <w:div w:id="1540046766">
      <w:bodyDiv w:val="1"/>
      <w:marLeft w:val="0"/>
      <w:marRight w:val="0"/>
      <w:marTop w:val="0"/>
      <w:marBottom w:val="0"/>
      <w:divBdr>
        <w:top w:val="none" w:sz="0" w:space="0" w:color="auto"/>
        <w:left w:val="none" w:sz="0" w:space="0" w:color="auto"/>
        <w:bottom w:val="none" w:sz="0" w:space="0" w:color="auto"/>
        <w:right w:val="none" w:sz="0" w:space="0" w:color="auto"/>
      </w:divBdr>
    </w:div>
    <w:div w:id="1587808500">
      <w:bodyDiv w:val="1"/>
      <w:marLeft w:val="0"/>
      <w:marRight w:val="0"/>
      <w:marTop w:val="0"/>
      <w:marBottom w:val="0"/>
      <w:divBdr>
        <w:top w:val="none" w:sz="0" w:space="0" w:color="auto"/>
        <w:left w:val="none" w:sz="0" w:space="0" w:color="auto"/>
        <w:bottom w:val="none" w:sz="0" w:space="0" w:color="auto"/>
        <w:right w:val="none" w:sz="0" w:space="0" w:color="auto"/>
      </w:divBdr>
    </w:div>
    <w:div w:id="1646734396">
      <w:bodyDiv w:val="1"/>
      <w:marLeft w:val="0"/>
      <w:marRight w:val="0"/>
      <w:marTop w:val="0"/>
      <w:marBottom w:val="0"/>
      <w:divBdr>
        <w:top w:val="none" w:sz="0" w:space="0" w:color="auto"/>
        <w:left w:val="none" w:sz="0" w:space="0" w:color="auto"/>
        <w:bottom w:val="none" w:sz="0" w:space="0" w:color="auto"/>
        <w:right w:val="none" w:sz="0" w:space="0" w:color="auto"/>
      </w:divBdr>
    </w:div>
    <w:div w:id="1697851490">
      <w:bodyDiv w:val="1"/>
      <w:marLeft w:val="0"/>
      <w:marRight w:val="0"/>
      <w:marTop w:val="0"/>
      <w:marBottom w:val="0"/>
      <w:divBdr>
        <w:top w:val="none" w:sz="0" w:space="0" w:color="auto"/>
        <w:left w:val="none" w:sz="0" w:space="0" w:color="auto"/>
        <w:bottom w:val="none" w:sz="0" w:space="0" w:color="auto"/>
        <w:right w:val="none" w:sz="0" w:space="0" w:color="auto"/>
      </w:divBdr>
    </w:div>
    <w:div w:id="1718817328">
      <w:bodyDiv w:val="1"/>
      <w:marLeft w:val="0"/>
      <w:marRight w:val="0"/>
      <w:marTop w:val="0"/>
      <w:marBottom w:val="0"/>
      <w:divBdr>
        <w:top w:val="none" w:sz="0" w:space="0" w:color="auto"/>
        <w:left w:val="none" w:sz="0" w:space="0" w:color="auto"/>
        <w:bottom w:val="none" w:sz="0" w:space="0" w:color="auto"/>
        <w:right w:val="none" w:sz="0" w:space="0" w:color="auto"/>
      </w:divBdr>
    </w:div>
    <w:div w:id="1727684221">
      <w:bodyDiv w:val="1"/>
      <w:marLeft w:val="0"/>
      <w:marRight w:val="0"/>
      <w:marTop w:val="0"/>
      <w:marBottom w:val="0"/>
      <w:divBdr>
        <w:top w:val="none" w:sz="0" w:space="0" w:color="auto"/>
        <w:left w:val="none" w:sz="0" w:space="0" w:color="auto"/>
        <w:bottom w:val="none" w:sz="0" w:space="0" w:color="auto"/>
        <w:right w:val="none" w:sz="0" w:space="0" w:color="auto"/>
      </w:divBdr>
    </w:div>
    <w:div w:id="1909071848">
      <w:bodyDiv w:val="1"/>
      <w:marLeft w:val="0"/>
      <w:marRight w:val="0"/>
      <w:marTop w:val="0"/>
      <w:marBottom w:val="0"/>
      <w:divBdr>
        <w:top w:val="none" w:sz="0" w:space="0" w:color="auto"/>
        <w:left w:val="none" w:sz="0" w:space="0" w:color="auto"/>
        <w:bottom w:val="none" w:sz="0" w:space="0" w:color="auto"/>
        <w:right w:val="none" w:sz="0" w:space="0" w:color="auto"/>
      </w:divBdr>
    </w:div>
    <w:div w:id="211609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m.pedidos@itajai.sc.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1475</TotalTime>
  <Pages>14</Pages>
  <Words>4018</Words>
  <Characters>21700</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Weise</dc:creator>
  <cp:lastModifiedBy>Rebecca Schork Rossi</cp:lastModifiedBy>
  <cp:revision>58</cp:revision>
  <cp:lastPrinted>2023-03-30T17:11:00Z</cp:lastPrinted>
  <dcterms:created xsi:type="dcterms:W3CDTF">2021-10-21T21:54:00Z</dcterms:created>
  <dcterms:modified xsi:type="dcterms:W3CDTF">2023-04-13T16:38:00Z</dcterms:modified>
</cp:coreProperties>
</file>