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before="0" w:line="240" w:lineRule="auto"/>
        <w:jc w:val="center"/>
        <w:rPr>
          <w:rFonts w:ascii="Century Gothic" w:cs="Century Gothic" w:eastAsia="Century Gothic" w:hAnsi="Century Gothic"/>
          <w:b w:val="1"/>
          <w:color w:val="000000"/>
          <w:sz w:val="20"/>
          <w:szCs w:val="20"/>
          <w:u w:val="singl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color w:val="000000"/>
          <w:sz w:val="20"/>
          <w:szCs w:val="20"/>
          <w:u w:val="single"/>
          <w:rtl w:val="0"/>
        </w:rPr>
        <w:t xml:space="preserve">TERMO DE REFERÊNCIA</w:t>
      </w:r>
    </w:p>
    <w:p w:rsidR="00000000" w:rsidDel="00000000" w:rsidP="00000000" w:rsidRDefault="00000000" w:rsidRPr="00000000" w14:paraId="00000002">
      <w:pPr>
        <w:spacing w:after="0" w:before="0" w:line="240" w:lineRule="auto"/>
        <w:jc w:val="center"/>
        <w:rPr>
          <w:rFonts w:ascii="Century Gothic" w:cs="Century Gothic" w:eastAsia="Century Gothic" w:hAnsi="Century Gothic"/>
          <w:b w:val="1"/>
          <w:color w:val="000000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0" w:line="240" w:lineRule="auto"/>
        <w:jc w:val="both"/>
        <w:rPr>
          <w:rFonts w:ascii="Century Gothic" w:cs="Century Gothic" w:eastAsia="Century Gothic" w:hAnsi="Century Gothic"/>
          <w:b w:val="1"/>
          <w:color w:val="000000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rtl w:val="0"/>
        </w:rPr>
        <w:t xml:space="preserve">  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0" w:line="240" w:lineRule="auto"/>
        <w:rPr>
          <w:rFonts w:ascii="Century Gothic" w:cs="Century Gothic" w:eastAsia="Century Gothic" w:hAnsi="Century Gothic"/>
          <w:b w:val="1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rtl w:val="0"/>
        </w:rPr>
        <w:t xml:space="preserve">1. Introdução:</w:t>
      </w:r>
    </w:p>
    <w:p w:rsidR="00000000" w:rsidDel="00000000" w:rsidP="00000000" w:rsidRDefault="00000000" w:rsidRPr="00000000" w14:paraId="00000005">
      <w:pPr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Processo licitatório para aquisição de </w:t>
      </w: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rtl w:val="0"/>
        </w:rPr>
        <w:t xml:space="preserve">TONERS PARA AS IMPRESSORAS DO CORPO DE BOMBEIROS MILITAR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,</w:t>
      </w: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a serem utilizados no setores administrativo do 7º Batalhão de Bombeiros Militar.</w:t>
      </w:r>
    </w:p>
    <w:p w:rsidR="00000000" w:rsidDel="00000000" w:rsidP="00000000" w:rsidRDefault="00000000" w:rsidRPr="00000000" w14:paraId="00000006">
      <w:pPr>
        <w:spacing w:after="0" w:before="0" w:line="240" w:lineRule="auto"/>
        <w:ind w:left="360" w:firstLine="0"/>
        <w:jc w:val="both"/>
        <w:rPr>
          <w:rFonts w:ascii="Century Gothic" w:cs="Century Gothic" w:eastAsia="Century Gothic" w:hAnsi="Century Gothic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0" w:line="240" w:lineRule="auto"/>
        <w:jc w:val="both"/>
        <w:rPr>
          <w:rFonts w:ascii="Century Gothic" w:cs="Century Gothic" w:eastAsia="Century Gothic" w:hAnsi="Century Gothic"/>
          <w:b w:val="1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rtl w:val="0"/>
        </w:rPr>
        <w:t xml:space="preserve">2. Objetivo:</w:t>
      </w:r>
    </w:p>
    <w:p w:rsidR="00000000" w:rsidDel="00000000" w:rsidP="00000000" w:rsidRDefault="00000000" w:rsidRPr="00000000" w14:paraId="00000008">
      <w:pPr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bookmarkStart w:colFirst="0" w:colLast="0" w:name="_heading=h.30j0zll" w:id="1"/>
      <w:bookmarkEnd w:id="1"/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Aquisição 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highlight w:val="white"/>
          <w:rtl w:val="0"/>
        </w:rPr>
        <w:t xml:space="preserve">de </w:t>
      </w: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rtl w:val="0"/>
        </w:rPr>
        <w:t xml:space="preserve">TONERS PARA AS IMPRESSORAS DO CORPO DE BOMBEIROS MILITAR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,</w:t>
      </w: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a serem utilizados no setores administrativo do 7º Batalhão de Bombeiros Militar.</w:t>
      </w:r>
    </w:p>
    <w:p w:rsidR="00000000" w:rsidDel="00000000" w:rsidP="00000000" w:rsidRDefault="00000000" w:rsidRPr="00000000" w14:paraId="00000009">
      <w:pPr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0" w:line="240" w:lineRule="auto"/>
        <w:jc w:val="both"/>
        <w:rPr>
          <w:rFonts w:ascii="Century Gothic" w:cs="Century Gothic" w:eastAsia="Century Gothic" w:hAnsi="Century Gothic"/>
          <w:b w:val="1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rtl w:val="0"/>
        </w:rPr>
        <w:t xml:space="preserve">3. Justificativa: </w:t>
      </w:r>
    </w:p>
    <w:p w:rsidR="00000000" w:rsidDel="00000000" w:rsidP="00000000" w:rsidRDefault="00000000" w:rsidRPr="00000000" w14:paraId="0000000B">
      <w:pPr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O Corpo de Bombeiros Militar de Itajaí, no desempenho de suas atividades administrativas, necessita de toner para impressoras, com a finalidade de impressão e reprodução de documentos.</w:t>
      </w:r>
    </w:p>
    <w:p w:rsidR="00000000" w:rsidDel="00000000" w:rsidP="00000000" w:rsidRDefault="00000000" w:rsidRPr="00000000" w14:paraId="0000000C">
      <w:pPr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before="0" w:line="240" w:lineRule="auto"/>
        <w:jc w:val="both"/>
        <w:rPr>
          <w:rFonts w:ascii="Century Gothic" w:cs="Century Gothic" w:eastAsia="Century Gothic" w:hAnsi="Century Gothic"/>
          <w:b w:val="1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rtl w:val="0"/>
        </w:rPr>
        <w:t xml:space="preserve">4. Valor de Referência:</w:t>
      </w:r>
    </w:p>
    <w:p w:rsidR="00000000" w:rsidDel="00000000" w:rsidP="00000000" w:rsidRDefault="00000000" w:rsidRPr="00000000" w14:paraId="0000000E">
      <w:pPr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rtl w:val="0"/>
        </w:rPr>
        <w:t xml:space="preserve">Global Estimado: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 R$ 18.077,35 (dezoito mil, setenta e sete reais e trinta e cinco centavos).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0" w:line="240" w:lineRule="auto"/>
        <w:jc w:val="both"/>
        <w:rPr>
          <w:rFonts w:ascii="Century Gothic" w:cs="Century Gothic" w:eastAsia="Century Gothic" w:hAnsi="Century Gothic"/>
          <w:b w:val="1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rtl w:val="0"/>
        </w:rPr>
        <w:tab/>
      </w:r>
    </w:p>
    <w:p w:rsidR="00000000" w:rsidDel="00000000" w:rsidP="00000000" w:rsidRDefault="00000000" w:rsidRPr="00000000" w14:paraId="00000010">
      <w:pPr>
        <w:spacing w:after="0" w:before="0" w:line="240" w:lineRule="auto"/>
        <w:jc w:val="both"/>
        <w:rPr>
          <w:rFonts w:ascii="Century Gothic" w:cs="Century Gothic" w:eastAsia="Century Gothic" w:hAnsi="Century Gothic"/>
          <w:b w:val="1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rtl w:val="0"/>
        </w:rPr>
        <w:t xml:space="preserve">5. Dotação Orçamentária:</w:t>
      </w:r>
    </w:p>
    <w:bookmarkStart w:colFirst="0" w:colLast="0" w:name="bookmark=id.gjdgxs" w:id="2"/>
    <w:bookmarkEnd w:id="2"/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As despesas decorrentes dos produtos adquiridos correrão à conta dos recursos oriundos do Convênio Municipal 0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highlight w:val="white"/>
          <w:rtl w:val="0"/>
        </w:rPr>
        <w:t xml:space="preserve">3</w:t>
      </w: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1/20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highlight w:val="white"/>
          <w:rtl w:val="0"/>
        </w:rPr>
        <w:t xml:space="preserve">2</w:t>
      </w: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3, de 2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highlight w:val="white"/>
          <w:rtl w:val="0"/>
        </w:rPr>
        <w:t xml:space="preserve">1</w:t>
      </w: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 de 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highlight w:val="white"/>
          <w:rtl w:val="0"/>
        </w:rPr>
        <w:t xml:space="preserve">agost</w:t>
      </w: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o de 20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highlight w:val="white"/>
          <w:rtl w:val="0"/>
        </w:rPr>
        <w:t xml:space="preserve">2</w:t>
      </w: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3, consignados no Orçamento do Município de Itajaí, na Dotaç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highlight w:val="white"/>
          <w:rtl w:val="0"/>
        </w:rPr>
        <w:t xml:space="preserve">ão</w:t>
      </w:r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 184 - 3.3.90.00.00</w:t>
      </w:r>
    </w:p>
    <w:p w:rsidR="00000000" w:rsidDel="00000000" w:rsidP="00000000" w:rsidRDefault="00000000" w:rsidRPr="00000000" w14:paraId="00000012">
      <w:pPr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0" w:line="240" w:lineRule="auto"/>
        <w:jc w:val="both"/>
        <w:rPr>
          <w:rFonts w:ascii="Century Gothic" w:cs="Century Gothic" w:eastAsia="Century Gothic" w:hAnsi="Century Gothic"/>
          <w:b w:val="1"/>
          <w:color w:val="000000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color w:val="000000"/>
          <w:sz w:val="20"/>
          <w:szCs w:val="20"/>
          <w:rtl w:val="0"/>
        </w:rPr>
        <w:t xml:space="preserve">6. Adjudicação:</w:t>
      </w:r>
    </w:p>
    <w:p w:rsidR="00000000" w:rsidDel="00000000" w:rsidP="00000000" w:rsidRDefault="00000000" w:rsidRPr="00000000" w14:paraId="00000014">
      <w:pPr>
        <w:spacing w:after="0" w:before="0" w:line="240" w:lineRule="auto"/>
        <w:jc w:val="both"/>
        <w:rPr>
          <w:rFonts w:ascii="Century Gothic" w:cs="Century Gothic" w:eastAsia="Century Gothic" w:hAnsi="Century Gothic"/>
          <w:color w:val="000000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color w:val="000000"/>
          <w:sz w:val="20"/>
          <w:szCs w:val="20"/>
          <w:rtl w:val="0"/>
        </w:rPr>
        <w:t xml:space="preserve">A adjudicação se dará pelo menor preço por item.</w:t>
      </w:r>
    </w:p>
    <w:p w:rsidR="00000000" w:rsidDel="00000000" w:rsidP="00000000" w:rsidRDefault="00000000" w:rsidRPr="00000000" w14:paraId="00000015">
      <w:pPr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0" w:line="240" w:lineRule="auto"/>
        <w:jc w:val="both"/>
        <w:rPr>
          <w:rFonts w:ascii="Century Gothic" w:cs="Century Gothic" w:eastAsia="Century Gothic" w:hAnsi="Century Gothic"/>
          <w:b w:val="1"/>
          <w:color w:val="000000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color w:val="000000"/>
          <w:sz w:val="20"/>
          <w:szCs w:val="20"/>
          <w:rtl w:val="0"/>
        </w:rPr>
        <w:t xml:space="preserve">7. Cotação de Preços:</w:t>
      </w:r>
    </w:p>
    <w:p w:rsidR="00000000" w:rsidDel="00000000" w:rsidP="00000000" w:rsidRDefault="00000000" w:rsidRPr="00000000" w14:paraId="00000017">
      <w:pPr>
        <w:spacing w:after="0" w:before="0" w:line="240" w:lineRule="auto"/>
        <w:jc w:val="both"/>
        <w:rPr>
          <w:rFonts w:ascii="Century Gothic" w:cs="Century Gothic" w:eastAsia="Century Gothic" w:hAnsi="Century Gothic"/>
          <w:color w:val="000000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color w:val="000000"/>
          <w:sz w:val="20"/>
          <w:szCs w:val="20"/>
          <w:rtl w:val="0"/>
        </w:rPr>
        <w:t xml:space="preserve">7.1. Os valores do produto foram previamente estimados através de pesquisas de preços de mercado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entury Gothic" w:cs="Century Gothic" w:eastAsia="Century Gothic" w:hAnsi="Century Gothic"/>
          <w:color w:val="000000"/>
          <w:sz w:val="20"/>
          <w:szCs w:val="20"/>
          <w:rtl w:val="0"/>
        </w:rPr>
        <w:t xml:space="preserve"> junto a empresas especializadas na comercialização de 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suprimentos de impressoras</w:t>
      </w:r>
      <w:r w:rsidDel="00000000" w:rsidR="00000000" w:rsidRPr="00000000">
        <w:rPr>
          <w:rFonts w:ascii="Century Gothic" w:cs="Century Gothic" w:eastAsia="Century Gothic" w:hAnsi="Century Gothic"/>
          <w:color w:val="000000"/>
          <w:sz w:val="20"/>
          <w:szCs w:val="20"/>
          <w:rtl w:val="0"/>
        </w:rPr>
        <w:t xml:space="preserve">, conforme tabela abaixo:</w:t>
      </w:r>
    </w:p>
    <w:p w:rsidR="00000000" w:rsidDel="00000000" w:rsidP="00000000" w:rsidRDefault="00000000" w:rsidRPr="00000000" w14:paraId="00000018">
      <w:pPr>
        <w:spacing w:after="0" w:before="0" w:line="240" w:lineRule="auto"/>
        <w:jc w:val="both"/>
        <w:rPr>
          <w:rFonts w:ascii="Century Gothic" w:cs="Century Gothic" w:eastAsia="Century Gothic" w:hAnsi="Century Gothic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30.0" w:type="dxa"/>
        <w:jc w:val="left"/>
        <w:tblLayout w:type="fixed"/>
        <w:tblLook w:val="0000"/>
      </w:tblPr>
      <w:tblGrid>
        <w:gridCol w:w="855"/>
        <w:gridCol w:w="4890"/>
        <w:gridCol w:w="1500"/>
        <w:gridCol w:w="1215"/>
        <w:gridCol w:w="1470"/>
        <w:tblGridChange w:id="0">
          <w:tblGrid>
            <w:gridCol w:w="855"/>
            <w:gridCol w:w="4890"/>
            <w:gridCol w:w="1500"/>
            <w:gridCol w:w="1215"/>
            <w:gridCol w:w="147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spacing w:after="0" w:before="0" w:line="276" w:lineRule="auto"/>
              <w:rPr>
                <w:rFonts w:ascii="Century Gothic" w:cs="Century Gothic" w:eastAsia="Century Gothic" w:hAnsi="Century Gothic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color w:val="000000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after="0" w:before="0" w:line="276" w:lineRule="auto"/>
              <w:jc w:val="center"/>
              <w:rPr>
                <w:rFonts w:ascii="Century Gothic" w:cs="Century Gothic" w:eastAsia="Century Gothic" w:hAnsi="Century Gothic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color w:val="000000"/>
                <w:sz w:val="20"/>
                <w:szCs w:val="20"/>
                <w:rtl w:val="0"/>
              </w:rPr>
              <w:t xml:space="preserve">Descrição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after="0" w:before="0" w:line="276" w:lineRule="auto"/>
              <w:jc w:val="center"/>
              <w:rPr>
                <w:rFonts w:ascii="Century Gothic" w:cs="Century Gothic" w:eastAsia="Century Gothic" w:hAnsi="Century Gothic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color w:val="000000"/>
                <w:sz w:val="20"/>
                <w:szCs w:val="20"/>
                <w:rtl w:val="0"/>
              </w:rPr>
              <w:t xml:space="preserve">Quantidade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after="0" w:before="0" w:line="276" w:lineRule="auto"/>
              <w:jc w:val="center"/>
              <w:rPr>
                <w:rFonts w:ascii="Century Gothic" w:cs="Century Gothic" w:eastAsia="Century Gothic" w:hAnsi="Century Gothic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color w:val="000000"/>
                <w:sz w:val="20"/>
                <w:szCs w:val="20"/>
                <w:rtl w:val="0"/>
              </w:rPr>
              <w:t xml:space="preserve">Valor Unitário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after="0" w:before="0" w:line="276" w:lineRule="auto"/>
              <w:jc w:val="center"/>
              <w:rPr>
                <w:rFonts w:ascii="Century Gothic" w:cs="Century Gothic" w:eastAsia="Century Gothic" w:hAnsi="Century Gothic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color w:val="000000"/>
                <w:sz w:val="20"/>
                <w:szCs w:val="20"/>
                <w:rtl w:val="0"/>
              </w:rPr>
              <w:t xml:space="preserve">Valor </w:t>
            </w:r>
          </w:p>
          <w:p w:rsidR="00000000" w:rsidDel="00000000" w:rsidP="00000000" w:rsidRDefault="00000000" w:rsidRPr="00000000" w14:paraId="0000001E">
            <w:pPr>
              <w:widowControl w:val="0"/>
              <w:spacing w:after="0" w:before="0" w:line="276" w:lineRule="auto"/>
              <w:jc w:val="center"/>
              <w:rPr>
                <w:rFonts w:ascii="Century Gothic" w:cs="Century Gothic" w:eastAsia="Century Gothic" w:hAnsi="Century Gothic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color w:val="000000"/>
                <w:sz w:val="20"/>
                <w:szCs w:val="20"/>
                <w:rtl w:val="0"/>
              </w:rPr>
              <w:t xml:space="preserve">Total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after="0" w:before="0" w:line="276" w:lineRule="auto"/>
              <w:jc w:val="center"/>
              <w:rPr>
                <w:rFonts w:ascii="Century Gothic" w:cs="Century Gothic" w:eastAsia="Century Gothic" w:hAnsi="Century Gothic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after="0" w:before="0" w:line="276" w:lineRule="auto"/>
              <w:jc w:val="both"/>
              <w:rPr>
                <w:rFonts w:ascii="Century Gothic" w:cs="Century Gothic" w:eastAsia="Century Gothic" w:hAnsi="Century Gothic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highlight w:val="white"/>
                <w:rtl w:val="0"/>
              </w:rPr>
              <w:t xml:space="preserve">CARTUCHO TONER COMPATÍVEL COM HP LASERJET PRO MFP M132NW. CARTUCHO 18A. NÃO REMANUFATURADO, COM CHIP.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after="0" w:before="0" w:line="276" w:lineRule="auto"/>
              <w:jc w:val="center"/>
              <w:rPr>
                <w:rFonts w:ascii="Century Gothic" w:cs="Century Gothic" w:eastAsia="Century Gothic" w:hAnsi="Century Gothic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highlight w:val="whit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after="0" w:before="0" w:line="276" w:lineRule="auto"/>
              <w:jc w:val="center"/>
              <w:rPr>
                <w:rFonts w:ascii="Century Gothic" w:cs="Century Gothic" w:eastAsia="Century Gothic" w:hAnsi="Century Gothic"/>
                <w:sz w:val="20"/>
                <w:szCs w:val="20"/>
                <w:shd w:fill="auto" w:val="clear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rtl w:val="0"/>
              </w:rPr>
              <w:t xml:space="preserve">R$ 76,73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after="0" w:before="0" w:line="276" w:lineRule="auto"/>
              <w:jc w:val="center"/>
              <w:rPr>
                <w:rFonts w:ascii="Century Gothic" w:cs="Century Gothic" w:eastAsia="Century Gothic" w:hAnsi="Century Gothic"/>
                <w:sz w:val="20"/>
                <w:szCs w:val="20"/>
                <w:shd w:fill="auto" w:val="clear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rtl w:val="0"/>
              </w:rPr>
              <w:t xml:space="preserve">R$ 383,65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after="0" w:before="0" w:line="276" w:lineRule="auto"/>
              <w:jc w:val="center"/>
              <w:rPr>
                <w:rFonts w:ascii="Century Gothic" w:cs="Century Gothic" w:eastAsia="Century Gothic" w:hAnsi="Century Gothic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after="0" w:before="0" w:line="276" w:lineRule="auto"/>
              <w:jc w:val="both"/>
              <w:rPr>
                <w:rFonts w:ascii="Century Gothic" w:cs="Century Gothic" w:eastAsia="Century Gothic" w:hAnsi="Century Gothic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highlight w:val="white"/>
                <w:rtl w:val="0"/>
              </w:rPr>
              <w:t xml:space="preserve">CARTUCHO DE CILINDRO COMPATÍVEL COM HP LASERJET MONO PRO</w:t>
            </w:r>
          </w:p>
          <w:p w:rsidR="00000000" w:rsidDel="00000000" w:rsidP="00000000" w:rsidRDefault="00000000" w:rsidRPr="00000000" w14:paraId="00000026">
            <w:pPr>
              <w:widowControl w:val="0"/>
              <w:spacing w:after="0" w:before="0" w:line="276" w:lineRule="auto"/>
              <w:jc w:val="both"/>
              <w:rPr>
                <w:rFonts w:ascii="Century Gothic" w:cs="Century Gothic" w:eastAsia="Century Gothic" w:hAnsi="Century Gothic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highlight w:val="white"/>
                <w:rtl w:val="0"/>
              </w:rPr>
              <w:t xml:space="preserve">M428DW. CARTUCHO CF258X. NÃO REMANUFATURADO, COM CHIP.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after="0" w:before="0" w:line="276" w:lineRule="auto"/>
              <w:jc w:val="center"/>
              <w:rPr>
                <w:rFonts w:ascii="Century Gothic" w:cs="Century Gothic" w:eastAsia="Century Gothic" w:hAnsi="Century Gothic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highlight w:val="whit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after="0" w:before="0" w:line="276" w:lineRule="auto"/>
              <w:jc w:val="center"/>
              <w:rPr>
                <w:rFonts w:ascii="Century Gothic" w:cs="Century Gothic" w:eastAsia="Century Gothic" w:hAnsi="Century Gothic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rtl w:val="0"/>
              </w:rPr>
              <w:t xml:space="preserve">R$ 520,42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after="0" w:before="0" w:line="276" w:lineRule="auto"/>
              <w:jc w:val="center"/>
              <w:rPr>
                <w:rFonts w:ascii="Century Gothic" w:cs="Century Gothic" w:eastAsia="Century Gothic" w:hAnsi="Century Gothic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rtl w:val="0"/>
              </w:rPr>
              <w:t xml:space="preserve">R$ 10.408,40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after="0" w:before="0" w:line="276" w:lineRule="auto"/>
              <w:jc w:val="center"/>
              <w:rPr>
                <w:rFonts w:ascii="Century Gothic" w:cs="Century Gothic" w:eastAsia="Century Gothic" w:hAnsi="Century Gothic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after="0" w:before="0" w:line="276" w:lineRule="auto"/>
              <w:jc w:val="both"/>
              <w:rPr>
                <w:rFonts w:ascii="Century Gothic" w:cs="Century Gothic" w:eastAsia="Century Gothic" w:hAnsi="Century Gothic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highlight w:val="white"/>
                <w:rtl w:val="0"/>
              </w:rPr>
              <w:t xml:space="preserve">CARTUCHO DE CILINDRO COMPATÍVEL COM HP LASERJET MONO PRO</w:t>
            </w:r>
          </w:p>
          <w:p w:rsidR="00000000" w:rsidDel="00000000" w:rsidP="00000000" w:rsidRDefault="00000000" w:rsidRPr="00000000" w14:paraId="0000002C">
            <w:pPr>
              <w:widowControl w:val="0"/>
              <w:spacing w:after="0" w:before="0" w:line="276" w:lineRule="auto"/>
              <w:jc w:val="both"/>
              <w:rPr>
                <w:rFonts w:ascii="Century Gothic" w:cs="Century Gothic" w:eastAsia="Century Gothic" w:hAnsi="Century Gothic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highlight w:val="white"/>
                <w:rtl w:val="0"/>
              </w:rPr>
              <w:t xml:space="preserve">M428DW. CARTUCHO CF258X. NÃO REMANUFATURADO, SEM CHIP.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after="0" w:before="0" w:line="276" w:lineRule="auto"/>
              <w:jc w:val="center"/>
              <w:rPr>
                <w:rFonts w:ascii="Century Gothic" w:cs="Century Gothic" w:eastAsia="Century Gothic" w:hAnsi="Century Gothic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highlight w:val="white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after="0" w:before="0" w:line="276" w:lineRule="auto"/>
              <w:jc w:val="center"/>
              <w:rPr>
                <w:rFonts w:ascii="Century Gothic" w:cs="Century Gothic" w:eastAsia="Century Gothic" w:hAnsi="Century Gothic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rtl w:val="0"/>
              </w:rPr>
              <w:t xml:space="preserve">R$ 104,70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after="0" w:before="0" w:line="276" w:lineRule="auto"/>
              <w:jc w:val="center"/>
              <w:rPr>
                <w:rFonts w:ascii="Century Gothic" w:cs="Century Gothic" w:eastAsia="Century Gothic" w:hAnsi="Century Gothic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rtl w:val="0"/>
              </w:rPr>
              <w:t xml:space="preserve">R$ 5.236,00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after="0" w:before="0" w:line="276" w:lineRule="auto"/>
              <w:jc w:val="center"/>
              <w:rPr>
                <w:rFonts w:ascii="Century Gothic" w:cs="Century Gothic" w:eastAsia="Century Gothic" w:hAnsi="Century Gothic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after="0" w:before="0" w:line="276" w:lineRule="auto"/>
              <w:jc w:val="both"/>
              <w:rPr>
                <w:rFonts w:ascii="Century Gothic" w:cs="Century Gothic" w:eastAsia="Century Gothic" w:hAnsi="Century Gothic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highlight w:val="white"/>
                <w:rtl w:val="0"/>
              </w:rPr>
              <w:t xml:space="preserve">CARTUCHO TONER COMPATÍVEL COM HP LASERJET PRO MFP M132NW.</w:t>
            </w:r>
          </w:p>
          <w:p w:rsidR="00000000" w:rsidDel="00000000" w:rsidP="00000000" w:rsidRDefault="00000000" w:rsidRPr="00000000" w14:paraId="00000032">
            <w:pPr>
              <w:widowControl w:val="0"/>
              <w:spacing w:after="0" w:before="0" w:line="276" w:lineRule="auto"/>
              <w:jc w:val="both"/>
              <w:rPr>
                <w:rFonts w:ascii="Century Gothic" w:cs="Century Gothic" w:eastAsia="Century Gothic" w:hAnsi="Century Gothic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highlight w:val="white"/>
                <w:rtl w:val="0"/>
              </w:rPr>
              <w:t xml:space="preserve">CARTUCHO 19A. NÃO REMANUFATURADO.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after="0" w:before="0" w:line="276" w:lineRule="auto"/>
              <w:jc w:val="center"/>
              <w:rPr>
                <w:rFonts w:ascii="Century Gothic" w:cs="Century Gothic" w:eastAsia="Century Gothic" w:hAnsi="Century Gothic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highlight w:val="whit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after="0" w:before="0" w:line="276" w:lineRule="auto"/>
              <w:jc w:val="center"/>
              <w:rPr>
                <w:rFonts w:ascii="Century Gothic" w:cs="Century Gothic" w:eastAsia="Century Gothic" w:hAnsi="Century Gothic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rtl w:val="0"/>
              </w:rPr>
              <w:t xml:space="preserve">R$ 80,50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after="0" w:before="0" w:line="276" w:lineRule="auto"/>
              <w:jc w:val="center"/>
              <w:rPr>
                <w:rFonts w:ascii="Century Gothic" w:cs="Century Gothic" w:eastAsia="Century Gothic" w:hAnsi="Century Gothic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rtl w:val="0"/>
              </w:rPr>
              <w:t xml:space="preserve">R$ 241,50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after="0" w:before="0" w:line="276" w:lineRule="auto"/>
              <w:jc w:val="center"/>
              <w:rPr>
                <w:rFonts w:ascii="Century Gothic" w:cs="Century Gothic" w:eastAsia="Century Gothic" w:hAnsi="Century Gothic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after="0" w:before="0" w:line="276" w:lineRule="auto"/>
              <w:jc w:val="both"/>
              <w:rPr>
                <w:rFonts w:ascii="Century Gothic" w:cs="Century Gothic" w:eastAsia="Century Gothic" w:hAnsi="Century Gothic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highlight w:val="white"/>
                <w:rtl w:val="0"/>
              </w:rPr>
              <w:t xml:space="preserve">KIT 4 TINTAS L375. COMPATÍVEL COM EPSON ECOTANK.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after="0" w:before="0" w:line="276" w:lineRule="auto"/>
              <w:jc w:val="center"/>
              <w:rPr>
                <w:rFonts w:ascii="Century Gothic" w:cs="Century Gothic" w:eastAsia="Century Gothic" w:hAnsi="Century Gothic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highlight w:val="whit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after="0" w:before="0" w:line="276" w:lineRule="auto"/>
              <w:jc w:val="center"/>
              <w:rPr>
                <w:rFonts w:ascii="Century Gothic" w:cs="Century Gothic" w:eastAsia="Century Gothic" w:hAnsi="Century Gothic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rtl w:val="0"/>
              </w:rPr>
              <w:t xml:space="preserve">R$ 180,78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after="0" w:before="0" w:line="276" w:lineRule="auto"/>
              <w:jc w:val="center"/>
              <w:rPr>
                <w:rFonts w:ascii="Century Gothic" w:cs="Century Gothic" w:eastAsia="Century Gothic" w:hAnsi="Century Gothic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rtl w:val="0"/>
              </w:rPr>
              <w:t xml:space="preserve">R$ 1.807,80</w:t>
            </w:r>
          </w:p>
        </w:tc>
      </w:tr>
    </w:tbl>
    <w:p w:rsidR="00000000" w:rsidDel="00000000" w:rsidP="00000000" w:rsidRDefault="00000000" w:rsidRPr="00000000" w14:paraId="0000003B">
      <w:pPr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before="0" w:line="240" w:lineRule="auto"/>
        <w:jc w:val="both"/>
        <w:rPr>
          <w:rFonts w:ascii="Century Gothic" w:cs="Century Gothic" w:eastAsia="Century Gothic" w:hAnsi="Century Gothic"/>
          <w:b w:val="1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rtl w:val="0"/>
        </w:rPr>
        <w:t xml:space="preserve">8. Embalagem </w:t>
      </w:r>
    </w:p>
    <w:p w:rsidR="00000000" w:rsidDel="00000000" w:rsidP="00000000" w:rsidRDefault="00000000" w:rsidRPr="00000000" w14:paraId="0000003D">
      <w:pPr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8.1 O produto deverá ser entregue acondicionado em caixas e embalagens lacradas.</w:t>
      </w:r>
    </w:p>
    <w:p w:rsidR="00000000" w:rsidDel="00000000" w:rsidP="00000000" w:rsidRDefault="00000000" w:rsidRPr="00000000" w14:paraId="0000003E">
      <w:pPr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before="0" w:line="240" w:lineRule="auto"/>
        <w:jc w:val="both"/>
        <w:rPr>
          <w:rFonts w:ascii="Century Gothic" w:cs="Century Gothic" w:eastAsia="Century Gothic" w:hAnsi="Century Gothic"/>
          <w:b w:val="1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rtl w:val="0"/>
        </w:rPr>
        <w:t xml:space="preserve">9.Vigência</w:t>
      </w:r>
    </w:p>
    <w:p w:rsidR="00000000" w:rsidDel="00000000" w:rsidP="00000000" w:rsidRDefault="00000000" w:rsidRPr="00000000" w14:paraId="00000040">
      <w:pPr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9.1 O prazo de vigência da Ata de Registro de Preços será de 12 (doze) meses, a partir da sua assinatura.</w:t>
      </w:r>
    </w:p>
    <w:p w:rsidR="00000000" w:rsidDel="00000000" w:rsidP="00000000" w:rsidRDefault="00000000" w:rsidRPr="00000000" w14:paraId="00000041">
      <w:pPr>
        <w:spacing w:after="0" w:before="0" w:line="240" w:lineRule="auto"/>
        <w:ind w:left="363" w:firstLine="0"/>
        <w:jc w:val="both"/>
        <w:rPr>
          <w:rFonts w:ascii="Century Gothic" w:cs="Century Gothic" w:eastAsia="Century Gothic" w:hAnsi="Century Gothic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before="0" w:line="240" w:lineRule="auto"/>
        <w:jc w:val="both"/>
        <w:rPr>
          <w:rFonts w:ascii="Century Gothic" w:cs="Century Gothic" w:eastAsia="Century Gothic" w:hAnsi="Century Gothic"/>
          <w:b w:val="1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rtl w:val="0"/>
        </w:rPr>
        <w:t xml:space="preserve">10. Local de Entrega</w:t>
      </w:r>
    </w:p>
    <w:p w:rsidR="00000000" w:rsidDel="00000000" w:rsidP="00000000" w:rsidRDefault="00000000" w:rsidRPr="00000000" w14:paraId="00000043">
      <w:pPr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10.1 A entrega dos produtos deverá ser realizada em dia útil, no horário compreendido entre 13hs00min e 18hs00min, no 7º Batalhão de Bombeiros Militar, localizado na Av. Sete de Setembro, nº 1878, bairro Fazenda, Itajaí-SC, CEP 88301-202.</w:t>
      </w:r>
    </w:p>
    <w:p w:rsidR="00000000" w:rsidDel="00000000" w:rsidP="00000000" w:rsidRDefault="00000000" w:rsidRPr="00000000" w14:paraId="00000044">
      <w:pPr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before="0" w:line="240" w:lineRule="auto"/>
        <w:jc w:val="both"/>
        <w:rPr>
          <w:rFonts w:ascii="Century Gothic" w:cs="Century Gothic" w:eastAsia="Century Gothic" w:hAnsi="Century Gothic"/>
          <w:b w:val="1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rtl w:val="0"/>
        </w:rPr>
        <w:t xml:space="preserve">11. Prazos</w:t>
      </w:r>
    </w:p>
    <w:p w:rsidR="00000000" w:rsidDel="00000000" w:rsidP="00000000" w:rsidRDefault="00000000" w:rsidRPr="00000000" w14:paraId="00000046">
      <w:pPr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11.1 </w:t>
      </w: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rtl w:val="0"/>
        </w:rPr>
        <w:t xml:space="preserve">O prazo para a entrega dos produtos será de 30 (trinta) dias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 a partir da entrega da autorização de fornecimento ao vencedor do certame.</w:t>
      </w:r>
    </w:p>
    <w:p w:rsidR="00000000" w:rsidDel="00000000" w:rsidP="00000000" w:rsidRDefault="00000000" w:rsidRPr="00000000" w14:paraId="00000047">
      <w:pPr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11.2 </w:t>
      </w: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rtl w:val="0"/>
        </w:rPr>
        <w:t xml:space="preserve">O prazo para pagamento ao fornecedor é de até 30 (trinta) dias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, contados da data de entrega da nota fiscal, isenta de erros, e após a aceitação definitiva do objeto.</w:t>
      </w:r>
    </w:p>
    <w:p w:rsidR="00000000" w:rsidDel="00000000" w:rsidP="00000000" w:rsidRDefault="00000000" w:rsidRPr="00000000" w14:paraId="00000048">
      <w:pPr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before="0" w:line="240" w:lineRule="auto"/>
        <w:jc w:val="both"/>
        <w:rPr>
          <w:rFonts w:ascii="Century Gothic" w:cs="Century Gothic" w:eastAsia="Century Gothic" w:hAnsi="Century Gothic"/>
          <w:b w:val="1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rtl w:val="0"/>
        </w:rPr>
        <w:t xml:space="preserve">12. Recebimento</w:t>
      </w:r>
    </w:p>
    <w:p w:rsidR="00000000" w:rsidDel="00000000" w:rsidP="00000000" w:rsidRDefault="00000000" w:rsidRPr="00000000" w14:paraId="0000004A">
      <w:pPr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12.1 </w:t>
      </w:r>
      <w:r w:rsidDel="00000000" w:rsidR="00000000" w:rsidRPr="00000000">
        <w:rPr>
          <w:rFonts w:ascii="Century Gothic" w:cs="Century Gothic" w:eastAsia="Century Gothic" w:hAnsi="Century Gothic"/>
          <w:color w:val="000000"/>
          <w:sz w:val="20"/>
          <w:szCs w:val="20"/>
          <w:rtl w:val="0"/>
        </w:rPr>
        <w:t xml:space="preserve">O recebimento dos produtos adquiridos se dará da seguinte forma: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widowControl w:val="0"/>
        <w:spacing w:after="0" w:before="0" w:line="240" w:lineRule="auto"/>
        <w:jc w:val="both"/>
        <w:rPr>
          <w:rFonts w:ascii="Century Gothic" w:cs="Century Gothic" w:eastAsia="Century Gothic" w:hAnsi="Century Gothic"/>
          <w:color w:val="000000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color w:val="000000"/>
          <w:sz w:val="20"/>
          <w:szCs w:val="20"/>
          <w:rtl w:val="0"/>
        </w:rPr>
        <w:t xml:space="preserve">1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2</w:t>
      </w:r>
      <w:r w:rsidDel="00000000" w:rsidR="00000000" w:rsidRPr="00000000">
        <w:rPr>
          <w:rFonts w:ascii="Century Gothic" w:cs="Century Gothic" w:eastAsia="Century Gothic" w:hAnsi="Century Gothic"/>
          <w:color w:val="000000"/>
          <w:sz w:val="20"/>
          <w:szCs w:val="20"/>
          <w:rtl w:val="0"/>
        </w:rPr>
        <w:t xml:space="preserve">.1.1 provisoriamente a partir da entrega para efeito de verificação de conformidade com as e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s</w:t>
      </w:r>
      <w:r w:rsidDel="00000000" w:rsidR="00000000" w:rsidRPr="00000000">
        <w:rPr>
          <w:rFonts w:ascii="Century Gothic" w:cs="Century Gothic" w:eastAsia="Century Gothic" w:hAnsi="Century Gothic"/>
          <w:color w:val="000000"/>
          <w:sz w:val="20"/>
          <w:szCs w:val="20"/>
          <w:rtl w:val="0"/>
        </w:rPr>
        <w:t xml:space="preserve">pecificações constantes no Edital;</w:t>
      </w:r>
    </w:p>
    <w:p w:rsidR="00000000" w:rsidDel="00000000" w:rsidP="00000000" w:rsidRDefault="00000000" w:rsidRPr="00000000" w14:paraId="0000004C">
      <w:pPr>
        <w:widowControl w:val="0"/>
        <w:spacing w:after="0" w:before="0" w:line="240" w:lineRule="auto"/>
        <w:jc w:val="both"/>
        <w:rPr>
          <w:rFonts w:ascii="Century Gothic" w:cs="Century Gothic" w:eastAsia="Century Gothic" w:hAnsi="Century Gothic"/>
          <w:color w:val="000000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color w:val="000000"/>
          <w:sz w:val="20"/>
          <w:szCs w:val="20"/>
          <w:rtl w:val="0"/>
        </w:rPr>
        <w:t xml:space="preserve">1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2</w:t>
      </w:r>
      <w:r w:rsidDel="00000000" w:rsidR="00000000" w:rsidRPr="00000000">
        <w:rPr>
          <w:rFonts w:ascii="Century Gothic" w:cs="Century Gothic" w:eastAsia="Century Gothic" w:hAnsi="Century Gothic"/>
          <w:color w:val="000000"/>
          <w:sz w:val="20"/>
          <w:szCs w:val="20"/>
          <w:rtl w:val="0"/>
        </w:rPr>
        <w:t xml:space="preserve">.1.2 definitivamente, após a verificação da conformidade com as especificações constantes do Edital e da proposta, e sua consequente aceitação, que se dará até 05 (cinco) dias úteis do recebimento provisório.</w:t>
      </w:r>
    </w:p>
    <w:p w:rsidR="00000000" w:rsidDel="00000000" w:rsidP="00000000" w:rsidRDefault="00000000" w:rsidRPr="00000000" w14:paraId="0000004D">
      <w:pPr>
        <w:widowControl w:val="0"/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color w:val="000000"/>
          <w:sz w:val="20"/>
          <w:szCs w:val="20"/>
          <w:rtl w:val="0"/>
        </w:rPr>
        <w:t xml:space="preserve">1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2</w:t>
      </w:r>
      <w:r w:rsidDel="00000000" w:rsidR="00000000" w:rsidRPr="00000000">
        <w:rPr>
          <w:rFonts w:ascii="Century Gothic" w:cs="Century Gothic" w:eastAsia="Century Gothic" w:hAnsi="Century Gothic"/>
          <w:color w:val="000000"/>
          <w:sz w:val="20"/>
          <w:szCs w:val="20"/>
          <w:rtl w:val="0"/>
        </w:rPr>
        <w:t xml:space="preserve">.1.3 na hipótese de a verificação a que se refere o subitem anterior não ser procedida dentro do prazo fixado, reputar-se-á como realizada, consumando-se o recebimento definitivo no dia do esgotamento do prazo.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before="0" w:line="240" w:lineRule="auto"/>
        <w:jc w:val="both"/>
        <w:rPr>
          <w:rFonts w:ascii="Century Gothic" w:cs="Century Gothic" w:eastAsia="Century Gothic" w:hAnsi="Century Gothic"/>
          <w:color w:val="000000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color w:val="000000"/>
          <w:sz w:val="20"/>
          <w:szCs w:val="20"/>
          <w:rtl w:val="0"/>
        </w:rPr>
        <w:t xml:space="preserve">1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2</w:t>
      </w:r>
      <w:r w:rsidDel="00000000" w:rsidR="00000000" w:rsidRPr="00000000">
        <w:rPr>
          <w:rFonts w:ascii="Century Gothic" w:cs="Century Gothic" w:eastAsia="Century Gothic" w:hAnsi="Century Gothic"/>
          <w:color w:val="000000"/>
          <w:sz w:val="20"/>
          <w:szCs w:val="20"/>
          <w:rtl w:val="0"/>
        </w:rPr>
        <w:t xml:space="preserve">.1.4 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A Administração</w:t>
      </w:r>
      <w:r w:rsidDel="00000000" w:rsidR="00000000" w:rsidRPr="00000000">
        <w:rPr>
          <w:rFonts w:ascii="Century Gothic" w:cs="Century Gothic" w:eastAsia="Century Gothic" w:hAnsi="Century Gothic"/>
          <w:color w:val="000000"/>
          <w:sz w:val="20"/>
          <w:szCs w:val="20"/>
          <w:rtl w:val="0"/>
        </w:rPr>
        <w:t xml:space="preserve"> rejeitará, no todo ou em parte, a entrega dos bens em desacordo com as especificações técnicas exigidas.</w:t>
      </w:r>
    </w:p>
    <w:p w:rsidR="00000000" w:rsidDel="00000000" w:rsidP="00000000" w:rsidRDefault="00000000" w:rsidRPr="00000000" w14:paraId="0000004F">
      <w:pPr>
        <w:spacing w:after="0" w:before="0" w:line="240" w:lineRule="auto"/>
        <w:jc w:val="both"/>
        <w:rPr>
          <w:rFonts w:ascii="Century Gothic" w:cs="Century Gothic" w:eastAsia="Century Gothic" w:hAnsi="Century Gothic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before="0" w:line="240" w:lineRule="auto"/>
        <w:jc w:val="both"/>
        <w:rPr>
          <w:rFonts w:ascii="Century Gothic" w:cs="Century Gothic" w:eastAsia="Century Gothic" w:hAnsi="Century Gothic"/>
          <w:b w:val="1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rtl w:val="0"/>
        </w:rPr>
        <w:t xml:space="preserve">13. Garantia</w:t>
      </w:r>
    </w:p>
    <w:p w:rsidR="00000000" w:rsidDel="00000000" w:rsidP="00000000" w:rsidRDefault="00000000" w:rsidRPr="00000000" w14:paraId="00000051">
      <w:pPr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13.1 A contratada deverá fornecer garantia legal prevista no Código de Defesa do Consumidor, sem prejuízo da garantia oferecida pelo fabricante, a partir do momento da entrega definitiva dos objetos.</w:t>
      </w:r>
    </w:p>
    <w:p w:rsidR="00000000" w:rsidDel="00000000" w:rsidP="00000000" w:rsidRDefault="00000000" w:rsidRPr="00000000" w14:paraId="00000052">
      <w:pPr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13.2 O contratado é responsável pelos danos causados diretamente à Administração ou a terceiros, decorrentes de sua culpa ou dolo na execução do contrato, não excluindo ou reduzindo essa responsabilidade a fiscalização ou o acompanhamento pelo Corpo de Bombeiros Militar de Santa Catarina.</w:t>
      </w:r>
    </w:p>
    <w:p w:rsidR="00000000" w:rsidDel="00000000" w:rsidP="00000000" w:rsidRDefault="00000000" w:rsidRPr="00000000" w14:paraId="00000053">
      <w:pPr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13.3. Os objetos deste Termo de Referência deverão ser novos, de primeiro uso, não sendo, em hipótese alguma, permitida a oferta de equipamentos resultantes de processo de recondicionamento e/ou remanufaturamento.</w:t>
      </w:r>
    </w:p>
    <w:p w:rsidR="00000000" w:rsidDel="00000000" w:rsidP="00000000" w:rsidRDefault="00000000" w:rsidRPr="00000000" w14:paraId="00000054">
      <w:pPr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13.4. Os objetos a serem entregues deverão ser fabricados de acordo com as normas técnicas em vigor e legislação pertinente.</w:t>
      </w:r>
    </w:p>
    <w:p w:rsidR="00000000" w:rsidDel="00000000" w:rsidP="00000000" w:rsidRDefault="00000000" w:rsidRPr="00000000" w14:paraId="00000055">
      <w:pPr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before="0" w:line="240" w:lineRule="auto"/>
        <w:jc w:val="both"/>
        <w:rPr>
          <w:rFonts w:ascii="Century Gothic" w:cs="Century Gothic" w:eastAsia="Century Gothic" w:hAnsi="Century Gothic"/>
          <w:b w:val="1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rtl w:val="0"/>
        </w:rPr>
        <w:t xml:space="preserve">14. Obrigações da Contratada</w:t>
      </w:r>
    </w:p>
    <w:p w:rsidR="00000000" w:rsidDel="00000000" w:rsidP="00000000" w:rsidRDefault="00000000" w:rsidRPr="00000000" w14:paraId="00000057">
      <w:pPr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color w:val="000000"/>
          <w:sz w:val="20"/>
          <w:szCs w:val="20"/>
          <w:rtl w:val="0"/>
        </w:rPr>
        <w:t xml:space="preserve">1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4</w:t>
      </w:r>
      <w:r w:rsidDel="00000000" w:rsidR="00000000" w:rsidRPr="00000000">
        <w:rPr>
          <w:rFonts w:ascii="Century Gothic" w:cs="Century Gothic" w:eastAsia="Century Gothic" w:hAnsi="Century Gothic"/>
          <w:color w:val="000000"/>
          <w:sz w:val="20"/>
          <w:szCs w:val="20"/>
          <w:rtl w:val="0"/>
        </w:rPr>
        <w:t xml:space="preserve">.1 A Contratada obriga-se 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color w:val="000000"/>
          <w:sz w:val="20"/>
          <w:szCs w:val="20"/>
          <w:rtl w:val="0"/>
        </w:rPr>
        <w:t xml:space="preserve">1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4</w:t>
      </w:r>
      <w:r w:rsidDel="00000000" w:rsidR="00000000" w:rsidRPr="00000000">
        <w:rPr>
          <w:rFonts w:ascii="Century Gothic" w:cs="Century Gothic" w:eastAsia="Century Gothic" w:hAnsi="Century Gothic"/>
          <w:color w:val="000000"/>
          <w:sz w:val="20"/>
          <w:szCs w:val="20"/>
          <w:rtl w:val="0"/>
        </w:rPr>
        <w:t xml:space="preserve">.1.1 e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fetuar a entrega dos produtos em perfeitas condições, no prazo e local indicados pela contratante, em estrita observância das especificações do Edital e da proposta, acompanhado da respectiva nota fiscal constando detalhadamente as indicações da marca, fabricante, modelo, tipo, procedência e prazo de garantia;</w:t>
      </w:r>
    </w:p>
    <w:p w:rsidR="00000000" w:rsidDel="00000000" w:rsidP="00000000" w:rsidRDefault="00000000" w:rsidRPr="00000000" w14:paraId="00000059">
      <w:pPr>
        <w:widowControl w:val="0"/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14.1.2 responsabilizar-se pelos vícios e danos decorrentes do produto, de acordo com os artigos 12, 13, 18 e 26, do Código de Defesa do Consumidor (Lei nº 8.078, de 1990);</w:t>
      </w:r>
    </w:p>
    <w:p w:rsidR="00000000" w:rsidDel="00000000" w:rsidP="00000000" w:rsidRDefault="00000000" w:rsidRPr="00000000" w14:paraId="0000005A">
      <w:pPr>
        <w:widowControl w:val="0"/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14.1.3 atender prontamente a quaisquer exigências da contratante, inerentes ao objeto da presente licitação;</w:t>
      </w:r>
    </w:p>
    <w:p w:rsidR="00000000" w:rsidDel="00000000" w:rsidP="00000000" w:rsidRDefault="00000000" w:rsidRPr="00000000" w14:paraId="0000005B">
      <w:pPr>
        <w:widowControl w:val="0"/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14.1.4 comunicar à contratante, no prazo máximo de 24 (vinte e quatro) horas que antecede a data da entrega, os motivos que impossibilitem o cumprimento do prazo previsto, com a devida comprovação;</w:t>
      </w:r>
    </w:p>
    <w:p w:rsidR="00000000" w:rsidDel="00000000" w:rsidP="00000000" w:rsidRDefault="00000000" w:rsidRPr="00000000" w14:paraId="0000005C">
      <w:pPr>
        <w:widowControl w:val="0"/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14.1.5 manter, durante toda a execução do contrato, em compatibilidade com as obrigações assumidas, todas as condições de habilitação e qualificação exigidas na licitação;</w:t>
      </w:r>
    </w:p>
    <w:p w:rsidR="00000000" w:rsidDel="00000000" w:rsidP="00000000" w:rsidRDefault="00000000" w:rsidRPr="00000000" w14:paraId="0000005D">
      <w:pPr>
        <w:widowControl w:val="0"/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14.1.6 não transferir a terceiros, por qualquer forma, nem mesmo parcialmente, as obrigações assumidas, nem subcontratar qualquer das prestações a que está obrigada, exceto nas condições autorizadas no Termo de Referência;</w:t>
      </w:r>
    </w:p>
    <w:p w:rsidR="00000000" w:rsidDel="00000000" w:rsidP="00000000" w:rsidRDefault="00000000" w:rsidRPr="00000000" w14:paraId="0000005E">
      <w:pPr>
        <w:widowControl w:val="0"/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color w:val="000000"/>
          <w:sz w:val="20"/>
          <w:szCs w:val="20"/>
          <w:rtl w:val="0"/>
        </w:rPr>
        <w:t xml:space="preserve">1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4</w:t>
      </w:r>
      <w:r w:rsidDel="00000000" w:rsidR="00000000" w:rsidRPr="00000000">
        <w:rPr>
          <w:rFonts w:ascii="Century Gothic" w:cs="Century Gothic" w:eastAsia="Century Gothic" w:hAnsi="Century Gothic"/>
          <w:color w:val="000000"/>
          <w:sz w:val="20"/>
          <w:szCs w:val="20"/>
          <w:rtl w:val="0"/>
        </w:rPr>
        <w:t xml:space="preserve">.1.7 não permitir a utilização de qualquer trabalho do menor de dezesseis anos, exceto na condição de aprendiz para os maiores de quatorze anos; nem permitir a utilização do trabalho do menor de dezoito anos em tra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balho noturno, perigoso ou insalubre;</w:t>
      </w:r>
    </w:p>
    <w:p w:rsidR="00000000" w:rsidDel="00000000" w:rsidP="00000000" w:rsidRDefault="00000000" w:rsidRPr="00000000" w14:paraId="0000005F">
      <w:pPr>
        <w:widowControl w:val="0"/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color w:val="000000"/>
          <w:sz w:val="20"/>
          <w:szCs w:val="20"/>
          <w:rtl w:val="0"/>
        </w:rPr>
        <w:t xml:space="preserve">1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4</w:t>
      </w:r>
      <w:r w:rsidDel="00000000" w:rsidR="00000000" w:rsidRPr="00000000">
        <w:rPr>
          <w:rFonts w:ascii="Century Gothic" w:cs="Century Gothic" w:eastAsia="Century Gothic" w:hAnsi="Century Gothic"/>
          <w:color w:val="000000"/>
          <w:sz w:val="20"/>
          <w:szCs w:val="20"/>
          <w:rtl w:val="0"/>
        </w:rPr>
        <w:t xml:space="preserve">.1.8 responsabilizar-se pelas despesas dos tributos, encargos trabalhistas, previdenciários, fiscais, comerciais, taxas, fretes, seguros, deslocamento de pessoal, prestação de garantia e quaisquer outras que incidam ou venham a incidir na execução do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ab/>
      </w:r>
    </w:p>
    <w:p w:rsidR="00000000" w:rsidDel="00000000" w:rsidP="00000000" w:rsidRDefault="00000000" w:rsidRPr="00000000" w14:paraId="00000061">
      <w:pPr>
        <w:spacing w:after="0" w:before="0" w:line="240" w:lineRule="auto"/>
        <w:jc w:val="both"/>
        <w:rPr>
          <w:rFonts w:ascii="Century Gothic" w:cs="Century Gothic" w:eastAsia="Century Gothic" w:hAnsi="Century Gothic"/>
          <w:b w:val="1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rtl w:val="0"/>
        </w:rPr>
        <w:t xml:space="preserve">15. Obrigações da Contratante</w:t>
      </w:r>
    </w:p>
    <w:p w:rsidR="00000000" w:rsidDel="00000000" w:rsidP="00000000" w:rsidRDefault="00000000" w:rsidRPr="00000000" w14:paraId="00000062">
      <w:pPr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15.1 </w:t>
      </w:r>
      <w:r w:rsidDel="00000000" w:rsidR="00000000" w:rsidRPr="00000000">
        <w:rPr>
          <w:rFonts w:ascii="Century Gothic" w:cs="Century Gothic" w:eastAsia="Century Gothic" w:hAnsi="Century Gothic"/>
          <w:color w:val="000000"/>
          <w:sz w:val="20"/>
          <w:szCs w:val="20"/>
          <w:rtl w:val="0"/>
        </w:rPr>
        <w:t xml:space="preserve">A Contratante obriga-se 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widowControl w:val="0"/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color w:val="000000"/>
          <w:sz w:val="20"/>
          <w:szCs w:val="20"/>
          <w:rtl w:val="0"/>
        </w:rPr>
        <w:t xml:space="preserve">1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5</w:t>
      </w:r>
      <w:r w:rsidDel="00000000" w:rsidR="00000000" w:rsidRPr="00000000">
        <w:rPr>
          <w:rFonts w:ascii="Century Gothic" w:cs="Century Gothic" w:eastAsia="Century Gothic" w:hAnsi="Century Gothic"/>
          <w:color w:val="000000"/>
          <w:sz w:val="20"/>
          <w:szCs w:val="20"/>
          <w:rtl w:val="0"/>
        </w:rPr>
        <w:t xml:space="preserve">.1.1 r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eceber provisoriamente os produtos, disponibilizando local, data e horário;</w:t>
      </w:r>
    </w:p>
    <w:p w:rsidR="00000000" w:rsidDel="00000000" w:rsidP="00000000" w:rsidRDefault="00000000" w:rsidRPr="00000000" w14:paraId="00000064">
      <w:pPr>
        <w:widowControl w:val="0"/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15.1.2 verificar minuciosamente, no prazo fixado, a conformidade dos produtos recebidos provisoriamente com as especificações constantes do Edital e da proposta, para fins de aceitação e recebimento definitivos; </w:t>
      </w:r>
    </w:p>
    <w:p w:rsidR="00000000" w:rsidDel="00000000" w:rsidP="00000000" w:rsidRDefault="00000000" w:rsidRPr="00000000" w14:paraId="00000065">
      <w:pPr>
        <w:widowControl w:val="0"/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15.1.3 acompanhar e fiscalizar o cumprimento das obrigações da Contratada, através do fiscal  do contrato especialmente designado;</w:t>
      </w:r>
    </w:p>
    <w:p w:rsidR="00000000" w:rsidDel="00000000" w:rsidP="00000000" w:rsidRDefault="00000000" w:rsidRPr="00000000" w14:paraId="00000066">
      <w:pPr>
        <w:widowControl w:val="0"/>
        <w:spacing w:after="0" w:before="0" w:line="240" w:lineRule="auto"/>
        <w:jc w:val="both"/>
        <w:rPr>
          <w:rFonts w:ascii="Century Gothic" w:cs="Century Gothic" w:eastAsia="Century Gothic" w:hAnsi="Century Gothic"/>
          <w:color w:val="000000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color w:val="000000"/>
          <w:sz w:val="20"/>
          <w:szCs w:val="20"/>
          <w:rtl w:val="0"/>
        </w:rPr>
        <w:t xml:space="preserve">1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5</w:t>
      </w:r>
      <w:r w:rsidDel="00000000" w:rsidR="00000000" w:rsidRPr="00000000">
        <w:rPr>
          <w:rFonts w:ascii="Century Gothic" w:cs="Century Gothic" w:eastAsia="Century Gothic" w:hAnsi="Century Gothic"/>
          <w:color w:val="000000"/>
          <w:sz w:val="20"/>
          <w:szCs w:val="20"/>
          <w:rtl w:val="0"/>
        </w:rPr>
        <w:t xml:space="preserve">.1.4 efetuar o pagamento no prazo previsto.</w:t>
      </w:r>
    </w:p>
    <w:p w:rsidR="00000000" w:rsidDel="00000000" w:rsidP="00000000" w:rsidRDefault="00000000" w:rsidRPr="00000000" w14:paraId="00000067">
      <w:pPr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0" w:before="0" w:line="240" w:lineRule="auto"/>
        <w:jc w:val="both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ab/>
      </w:r>
    </w:p>
    <w:p w:rsidR="00000000" w:rsidDel="00000000" w:rsidP="00000000" w:rsidRDefault="00000000" w:rsidRPr="00000000" w14:paraId="0000006A">
      <w:pPr>
        <w:spacing w:after="0" w:before="0" w:line="240" w:lineRule="auto"/>
        <w:jc w:val="both"/>
        <w:rPr>
          <w:rFonts w:ascii="Century Gothic" w:cs="Century Gothic" w:eastAsia="Century Gothic" w:hAnsi="Century Gothic"/>
          <w:b w:val="1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rtl w:val="0"/>
        </w:rPr>
        <w:t xml:space="preserve">16. Fiscal do Contrato</w:t>
      </w:r>
    </w:p>
    <w:p w:rsidR="00000000" w:rsidDel="00000000" w:rsidP="00000000" w:rsidRDefault="00000000" w:rsidRPr="00000000" w14:paraId="0000006B">
      <w:pPr>
        <w:spacing w:after="0" w:before="0" w:line="240" w:lineRule="auto"/>
        <w:jc w:val="both"/>
        <w:rPr>
          <w:rFonts w:ascii="Century Gothic" w:cs="Century Gothic" w:eastAsia="Century Gothic" w:hAnsi="Century Gothic"/>
          <w:b w:val="1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Os produtos adquiridos serão acompanhados e fiscalizados pelo</w:t>
      </w: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rtl w:val="0"/>
        </w:rPr>
        <w:t xml:space="preserve"> 2º Sgt BM Mtcl 926308-0 Dênis da Silva Flores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, designado como Fiscal do Contrato.</w:t>
      </w: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rtl w:val="0"/>
        </w:rPr>
        <w:tab/>
      </w:r>
    </w:p>
    <w:p w:rsidR="00000000" w:rsidDel="00000000" w:rsidP="00000000" w:rsidRDefault="00000000" w:rsidRPr="00000000" w14:paraId="0000006C">
      <w:pPr>
        <w:spacing w:after="0" w:before="0" w:line="240" w:lineRule="auto"/>
        <w:ind w:left="0" w:firstLine="0"/>
        <w:jc w:val="both"/>
        <w:rPr>
          <w:rFonts w:ascii="Century Gothic" w:cs="Century Gothic" w:eastAsia="Century Gothic" w:hAnsi="Century Gothic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widowControl w:val="0"/>
        <w:spacing w:after="0" w:before="0" w:line="240" w:lineRule="auto"/>
        <w:jc w:val="left"/>
        <w:rPr>
          <w:rFonts w:ascii="Century Gothic" w:cs="Century Gothic" w:eastAsia="Century Gothic" w:hAnsi="Century Gothic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widowControl w:val="0"/>
        <w:spacing w:after="0" w:before="180" w:line="240" w:lineRule="auto"/>
        <w:jc w:val="center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Itajaí, 15 de dezembro de 2023.</w:t>
      </w:r>
    </w:p>
    <w:p w:rsidR="00000000" w:rsidDel="00000000" w:rsidP="00000000" w:rsidRDefault="00000000" w:rsidRPr="00000000" w14:paraId="0000006F">
      <w:pPr>
        <w:widowControl w:val="0"/>
        <w:spacing w:after="0" w:line="240" w:lineRule="auto"/>
        <w:jc w:val="center"/>
        <w:rPr>
          <w:rFonts w:ascii="Century Gothic" w:cs="Century Gothic" w:eastAsia="Century Gothic" w:hAnsi="Century Gothic"/>
          <w:b w:val="1"/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2178213</wp:posOffset>
            </wp:positionH>
            <wp:positionV relativeFrom="paragraph">
              <wp:posOffset>123825</wp:posOffset>
            </wp:positionV>
            <wp:extent cx="1942147" cy="707141"/>
            <wp:effectExtent b="0" l="0" r="0" t="0"/>
            <wp:wrapNone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42147" cy="707141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70">
      <w:pPr>
        <w:widowControl w:val="0"/>
        <w:spacing w:after="0" w:line="240" w:lineRule="auto"/>
        <w:jc w:val="center"/>
        <w:rPr>
          <w:rFonts w:ascii="Century Gothic" w:cs="Century Gothic" w:eastAsia="Century Gothic" w:hAnsi="Century Gothic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widowControl w:val="0"/>
        <w:spacing w:after="0" w:line="240" w:lineRule="auto"/>
        <w:jc w:val="center"/>
        <w:rPr>
          <w:rFonts w:ascii="Century Gothic" w:cs="Century Gothic" w:eastAsia="Century Gothic" w:hAnsi="Century Gothic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widowControl w:val="0"/>
        <w:spacing w:after="0" w:line="240" w:lineRule="auto"/>
        <w:jc w:val="center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rtl w:val="0"/>
        </w:rPr>
        <w:t xml:space="preserve">Capitão BM Ricardo Alberto Dummel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widowControl w:val="0"/>
        <w:spacing w:after="0" w:line="240" w:lineRule="auto"/>
        <w:jc w:val="center"/>
        <w:rPr/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Chefe do B4 do 7º BBM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142" w:top="341" w:left="1134" w:right="851" w:header="284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Times New Roman"/>
  <w:font w:name="Cambria"/>
  <w:font w:name="Georgia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7">
    <w:pPr>
      <w:tabs>
        <w:tab w:val="left" w:leader="none" w:pos="360"/>
        <w:tab w:val="left" w:leader="none" w:pos="570"/>
        <w:tab w:val="right" w:leader="none" w:pos="10204"/>
      </w:tabs>
      <w:jc w:val="right"/>
      <w:rPr>
        <w:rFonts w:ascii="Century Gothic" w:cs="Century Gothic" w:eastAsia="Century Gothic" w:hAnsi="Century Gothic"/>
        <w:b w:val="1"/>
        <w:color w:val="808080"/>
        <w:sz w:val="16"/>
        <w:szCs w:val="16"/>
      </w:rPr>
    </w:pPr>
    <w:r w:rsidDel="00000000" w:rsidR="00000000" w:rsidRPr="00000000">
      <w:rPr>
        <w:rFonts w:ascii="Century Gothic" w:cs="Century Gothic" w:eastAsia="Century Gothic" w:hAnsi="Century Gothic"/>
        <w:b w:val="1"/>
        <w:color w:val="808080"/>
        <w:sz w:val="16"/>
        <w:szCs w:val="16"/>
        <w:rtl w:val="0"/>
      </w:rPr>
      <w:t xml:space="preserve">Secretaria de Governo</w:t>
    </w:r>
  </w:p>
  <w:p w:rsidR="00000000" w:rsidDel="00000000" w:rsidP="00000000" w:rsidRDefault="00000000" w:rsidRPr="00000000" w14:paraId="00000078">
    <w:pPr>
      <w:tabs>
        <w:tab w:val="left" w:leader="none" w:pos="360"/>
        <w:tab w:val="left" w:leader="none" w:pos="570"/>
        <w:tab w:val="right" w:leader="none" w:pos="10204"/>
      </w:tabs>
      <w:jc w:val="right"/>
      <w:rPr>
        <w:rFonts w:ascii="Century Gothic" w:cs="Century Gothic" w:eastAsia="Century Gothic" w:hAnsi="Century Gothic"/>
        <w:b w:val="1"/>
        <w:color w:val="808080"/>
        <w:sz w:val="16"/>
        <w:szCs w:val="16"/>
      </w:rPr>
    </w:pPr>
    <w:r w:rsidDel="00000000" w:rsidR="00000000" w:rsidRPr="00000000">
      <w:rPr>
        <w:rFonts w:ascii="Century Gothic" w:cs="Century Gothic" w:eastAsia="Century Gothic" w:hAnsi="Century Gothic"/>
        <w:b w:val="1"/>
        <w:color w:val="808080"/>
        <w:sz w:val="16"/>
        <w:szCs w:val="16"/>
        <w:rtl w:val="0"/>
      </w:rPr>
      <w:t xml:space="preserve">Diretoria Executiva de Licitações e Contratos</w:t>
    </w:r>
  </w:p>
  <w:p w:rsidR="00000000" w:rsidDel="00000000" w:rsidP="00000000" w:rsidRDefault="00000000" w:rsidRPr="00000000" w14:paraId="00000079">
    <w:pPr>
      <w:jc w:val="right"/>
      <w:rPr>
        <w:rFonts w:ascii="Century Gothic" w:cs="Century Gothic" w:eastAsia="Century Gothic" w:hAnsi="Century Gothic"/>
        <w:color w:val="808080"/>
        <w:sz w:val="16"/>
        <w:szCs w:val="16"/>
      </w:rPr>
    </w:pPr>
    <w:r w:rsidDel="00000000" w:rsidR="00000000" w:rsidRPr="00000000">
      <w:rPr>
        <w:rFonts w:ascii="Century Gothic" w:cs="Century Gothic" w:eastAsia="Century Gothic" w:hAnsi="Century Gothic"/>
        <w:color w:val="808080"/>
        <w:sz w:val="16"/>
        <w:szCs w:val="16"/>
        <w:rtl w:val="0"/>
      </w:rPr>
      <w:t xml:space="preserve">Rua Alberto Werner • 100 • Vila Operária</w:t>
    </w:r>
  </w:p>
  <w:p w:rsidR="00000000" w:rsidDel="00000000" w:rsidP="00000000" w:rsidRDefault="00000000" w:rsidRPr="00000000" w14:paraId="0000007A">
    <w:pPr>
      <w:jc w:val="right"/>
      <w:rPr>
        <w:rFonts w:ascii="Century Gothic" w:cs="Century Gothic" w:eastAsia="Century Gothic" w:hAnsi="Century Gothic"/>
        <w:color w:val="808080"/>
        <w:sz w:val="16"/>
        <w:szCs w:val="16"/>
      </w:rPr>
    </w:pPr>
    <w:r w:rsidDel="00000000" w:rsidR="00000000" w:rsidRPr="00000000">
      <w:rPr>
        <w:rFonts w:ascii="Century Gothic" w:cs="Century Gothic" w:eastAsia="Century Gothic" w:hAnsi="Century Gothic"/>
        <w:color w:val="808080"/>
        <w:sz w:val="16"/>
        <w:szCs w:val="16"/>
        <w:rtl w:val="0"/>
      </w:rPr>
      <w:t xml:space="preserve">88304-053 • Itajaí • Santa Catarina</w:t>
    </w:r>
  </w:p>
  <w:p w:rsidR="00000000" w:rsidDel="00000000" w:rsidP="00000000" w:rsidRDefault="00000000" w:rsidRPr="00000000" w14:paraId="0000007B">
    <w:pPr>
      <w:jc w:val="right"/>
      <w:rPr/>
    </w:pPr>
    <w:r w:rsidDel="00000000" w:rsidR="00000000" w:rsidRPr="00000000">
      <w:rPr>
        <w:rFonts w:ascii="Century Gothic" w:cs="Century Gothic" w:eastAsia="Century Gothic" w:hAnsi="Century Gothic"/>
        <w:color w:val="0000ff"/>
        <w:sz w:val="16"/>
        <w:szCs w:val="16"/>
        <w:u w:val="single"/>
        <w:rtl w:val="0"/>
      </w:rPr>
      <w:t xml:space="preserve">www.itajai.sc.gov.br</w: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2692400</wp:posOffset>
              </wp:positionH>
              <wp:positionV relativeFrom="paragraph">
                <wp:posOffset>0</wp:posOffset>
              </wp:positionV>
              <wp:extent cx="441960" cy="290195"/>
              <wp:effectExtent b="0" l="0" r="0" t="0"/>
              <wp:wrapSquare wrapText="bothSides" distB="0" distT="0" distL="0" distR="0"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134500" y="3644460"/>
                        <a:ext cx="423000" cy="271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 PAGE 1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2692400</wp:posOffset>
              </wp:positionH>
              <wp:positionV relativeFrom="paragraph">
                <wp:posOffset>0</wp:posOffset>
              </wp:positionV>
              <wp:extent cx="441960" cy="290195"/>
              <wp:effectExtent b="0" l="0" r="0" t="0"/>
              <wp:wrapSquare wrapText="bothSides" distB="0" distT="0" distL="0" distR="0"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1960" cy="29019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7C">
    <w:pPr>
      <w:keepNext w:val="0"/>
      <w:keepLines w:val="0"/>
      <w:widowControl w:val="0"/>
      <w:shd w:fill="auto" w:val="clear"/>
      <w:spacing w:after="12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hyperlink r:id="rId2">
      <w:r w:rsidDel="00000000" w:rsidR="00000000" w:rsidRPr="00000000"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00ff"/>
          <w:sz w:val="16"/>
          <w:szCs w:val="16"/>
          <w:u w:val="single"/>
          <w:shd w:fill="auto" w:val="clear"/>
          <w:vertAlign w:val="baseline"/>
          <w:rtl w:val="0"/>
        </w:rPr>
        <w:t xml:space="preserve">licitacoes@itajai.sc.gov.br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4">
    <w:pPr>
      <w:keepNext w:val="0"/>
      <w:keepLines w:val="0"/>
      <w:widowControl w:val="0"/>
      <w:shd w:fill="auto" w:val="clear"/>
      <w:tabs>
        <w:tab w:val="center" w:leader="none" w:pos="5102"/>
        <w:tab w:val="right" w:leader="none" w:pos="1020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4721860</wp:posOffset>
          </wp:positionH>
          <wp:positionV relativeFrom="paragraph">
            <wp:posOffset>53975</wp:posOffset>
          </wp:positionV>
          <wp:extent cx="1295400" cy="358775"/>
          <wp:effectExtent b="0" l="0" r="0" t="0"/>
          <wp:wrapSquare wrapText="bothSides" distB="0" distT="0" distL="114300" distR="11430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95400" cy="35877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75">
    <w:pPr>
      <w:keepNext w:val="0"/>
      <w:keepLines w:val="0"/>
      <w:widowControl w:val="0"/>
      <w:shd w:fill="auto" w:val="clear"/>
      <w:tabs>
        <w:tab w:val="center" w:leader="none" w:pos="5102"/>
        <w:tab w:val="right" w:leader="none" w:pos="1020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6">
    <w:pPr>
      <w:keepNext w:val="0"/>
      <w:keepLines w:val="0"/>
      <w:widowControl w:val="0"/>
      <w:shd w:fill="auto" w:val="clear"/>
      <w:tabs>
        <w:tab w:val="center" w:leader="none" w:pos="5102"/>
        <w:tab w:val="right" w:leader="none" w:pos="1020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widowControl w:val="0"/>
      <w:pBdr>
        <w:bottom w:color="4f81bd" w:space="4" w:sz="8" w:val="single"/>
      </w:pBdr>
      <w:spacing w:after="120" w:before="240" w:line="240" w:lineRule="auto"/>
      <w:ind w:left="0" w:firstLine="0"/>
    </w:pPr>
    <w:rPr>
      <w:rFonts w:ascii="Arial" w:cs="Arial" w:eastAsia="Arial" w:hAnsi="Arial"/>
      <w:b w:val="1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="24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4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widowControl w:val="0"/>
      <w:spacing w:after="60" w:before="240" w:line="240" w:lineRule="auto"/>
    </w:pPr>
    <w:rPr>
      <w:rFonts w:ascii="Times New Roman" w:cs="Times New Roman" w:eastAsia="Times New Roman" w:hAnsi="Times New Roman"/>
      <w:b w:val="1"/>
      <w:sz w:val="28"/>
      <w:szCs w:val="28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4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widowControl w:val="0"/>
      <w:spacing w:after="60" w:before="240" w:line="240" w:lineRule="auto"/>
    </w:pPr>
    <w:rPr>
      <w:rFonts w:ascii="Times New Roman" w:cs="Times New Roman" w:eastAsia="Times New Roman" w:hAnsi="Times New Roman"/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before="0" w:line="240" w:lineRule="auto"/>
    </w:pPr>
    <w:rPr>
      <w:rFonts w:ascii="Cambria" w:cs="Cambria" w:eastAsia="Cambria" w:hAnsi="Cambria"/>
      <w:color w:val="17365d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hyperlink" Target="mailto:licitacoes@itajai.sc.gov.br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WjBEINMCw8ejtbFrli/K57T+wg==">CgMxLjAyCGguZ2pkZ3hzMgloLjMwajB6bGwyCWlkLmdqZGd4czgAciExZGNRZTBXLU1JVk53YlUwd2ZGZHRrMEloQ2t0M0lLaVM=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