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0CDDC382" w14:textId="77777777" w:rsidR="003D0DF9" w:rsidRDefault="003D0DF9" w:rsidP="003D0E1A">
      <w:pPr>
        <w:spacing w:line="276" w:lineRule="auto"/>
        <w:jc w:val="center"/>
        <w:rPr>
          <w:rFonts w:cs="Arial"/>
          <w:b/>
          <w:bCs/>
          <w:color w:val="000000" w:themeColor="text1"/>
          <w:sz w:val="24"/>
        </w:rPr>
      </w:pPr>
    </w:p>
    <w:p w14:paraId="32A2142A" w14:textId="77777777" w:rsidR="003D0DF9" w:rsidRDefault="003D0DF9" w:rsidP="003D0E1A">
      <w:pPr>
        <w:spacing w:line="276" w:lineRule="auto"/>
        <w:jc w:val="center"/>
        <w:rPr>
          <w:rFonts w:cs="Arial"/>
          <w:b/>
          <w:bCs/>
          <w:color w:val="000000" w:themeColor="text1"/>
          <w:sz w:val="24"/>
        </w:rPr>
      </w:pPr>
    </w:p>
    <w:p w14:paraId="0EEC631B" w14:textId="77777777" w:rsidR="003D0DF9" w:rsidRDefault="003D0DF9" w:rsidP="003D0E1A">
      <w:pPr>
        <w:spacing w:line="276" w:lineRule="auto"/>
        <w:jc w:val="center"/>
        <w:rPr>
          <w:rFonts w:cs="Arial"/>
          <w:b/>
          <w:bCs/>
          <w:color w:val="000000" w:themeColor="text1"/>
          <w:sz w:val="24"/>
        </w:rPr>
      </w:pPr>
    </w:p>
    <w:p w14:paraId="1DA2C01A" w14:textId="77777777" w:rsidR="003D0DF9" w:rsidRDefault="003D0DF9" w:rsidP="003D0E1A">
      <w:pPr>
        <w:spacing w:line="276" w:lineRule="auto"/>
        <w:jc w:val="center"/>
        <w:rPr>
          <w:rFonts w:cs="Arial"/>
          <w:b/>
          <w:bCs/>
          <w:color w:val="000000" w:themeColor="text1"/>
          <w:sz w:val="24"/>
        </w:rPr>
      </w:pPr>
    </w:p>
    <w:p w14:paraId="07B06F41" w14:textId="77777777" w:rsidR="003D0DF9" w:rsidRDefault="003D0DF9" w:rsidP="003D0E1A">
      <w:pPr>
        <w:spacing w:line="276" w:lineRule="auto"/>
        <w:jc w:val="center"/>
        <w:rPr>
          <w:rFonts w:cs="Arial"/>
          <w:b/>
          <w:bCs/>
          <w:color w:val="000000" w:themeColor="text1"/>
          <w:sz w:val="24"/>
        </w:rPr>
      </w:pPr>
    </w:p>
    <w:p w14:paraId="6C0791BA" w14:textId="25284739"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100B19">
        <w:rPr>
          <w:rFonts w:cs="Arial"/>
          <w:b/>
          <w:bCs/>
          <w:color w:val="000000" w:themeColor="text1"/>
          <w:sz w:val="24"/>
        </w:rPr>
        <w:t>073/2024</w:t>
      </w:r>
    </w:p>
    <w:p w14:paraId="796E7A7D" w14:textId="5553CD4E"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99333D">
        <w:rPr>
          <w:rFonts w:cs="Arial"/>
          <w:b/>
          <w:bCs/>
          <w:color w:val="000000" w:themeColor="text1"/>
          <w:sz w:val="24"/>
        </w:rPr>
        <w:t>112190/2024</w:t>
      </w:r>
    </w:p>
    <w:p w14:paraId="4DAF75DF" w14:textId="07F825F9" w:rsidR="003D0E1A" w:rsidRPr="00F24EF7" w:rsidRDefault="003D0E1A">
      <w:pPr>
        <w:rPr>
          <w:rFonts w:cs="Arial"/>
          <w:sz w:val="24"/>
        </w:rPr>
      </w:pPr>
    </w:p>
    <w:p w14:paraId="47EE507B" w14:textId="4F8F40D9"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w:t>
      </w:r>
      <w:r w:rsidR="003D0DF9">
        <w:rPr>
          <w:rFonts w:cs="Arial"/>
          <w:bCs/>
          <w:color w:val="000000" w:themeColor="text1"/>
          <w:sz w:val="24"/>
        </w:rPr>
        <w:t xml:space="preserve"> preço, através do menor</w:t>
      </w:r>
      <w:r w:rsidR="006B7D4D" w:rsidRPr="00F24EF7">
        <w:rPr>
          <w:rFonts w:cs="Arial"/>
          <w:bCs/>
          <w:color w:val="000000" w:themeColor="text1"/>
          <w:sz w:val="24"/>
        </w:rPr>
        <w:t xml:space="preserve"> </w:t>
      </w:r>
      <w:r w:rsidR="003D0DF9">
        <w:rPr>
          <w:rFonts w:cs="Arial"/>
          <w:bCs/>
          <w:color w:val="000000" w:themeColor="text1"/>
          <w:sz w:val="24"/>
        </w:rPr>
        <w:t>preço</w:t>
      </w:r>
      <w:r w:rsidR="0099333D">
        <w:rPr>
          <w:rFonts w:cs="Arial"/>
          <w:bCs/>
          <w:color w:val="000000" w:themeColor="text1"/>
          <w:sz w:val="24"/>
        </w:rPr>
        <w:t xml:space="preserve"> global</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7C911028"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100B19">
        <w:rPr>
          <w:rFonts w:cs="Arial"/>
          <w:b/>
          <w:color w:val="000000" w:themeColor="text1"/>
          <w:sz w:val="24"/>
        </w:rPr>
        <w:t>24 de maio 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5CDDE8F9"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F15219">
        <w:rPr>
          <w:rFonts w:cs="Arial"/>
          <w:b/>
          <w:color w:val="000000" w:themeColor="text1"/>
          <w:sz w:val="24"/>
        </w:rPr>
        <w:t>09</w:t>
      </w:r>
      <w:r w:rsidR="006B7D4D" w:rsidRPr="00F24EF7">
        <w:rPr>
          <w:rFonts w:cs="Arial"/>
          <w:b/>
          <w:color w:val="000000" w:themeColor="text1"/>
          <w:sz w:val="24"/>
        </w:rPr>
        <w:t>h</w:t>
      </w:r>
      <w:r w:rsidR="00F15219">
        <w:rPr>
          <w:rFonts w:cs="Arial"/>
          <w:b/>
          <w:color w:val="000000" w:themeColor="text1"/>
          <w:sz w:val="24"/>
        </w:rPr>
        <w:t>00</w:t>
      </w:r>
      <w:r w:rsidR="006B7D4D" w:rsidRPr="00F24EF7">
        <w:rPr>
          <w:rFonts w:cs="Arial"/>
          <w:b/>
          <w:color w:val="000000" w:themeColor="text1"/>
          <w:sz w:val="24"/>
        </w:rPr>
        <w:t xml:space="preserve"> às </w:t>
      </w:r>
      <w:r w:rsidR="00F15219">
        <w:rPr>
          <w:rFonts w:cs="Arial"/>
          <w:b/>
          <w:color w:val="000000" w:themeColor="text1"/>
          <w:sz w:val="24"/>
        </w:rPr>
        <w:t>15</w:t>
      </w:r>
      <w:r w:rsidR="006B7D4D" w:rsidRPr="00F24EF7">
        <w:rPr>
          <w:rFonts w:cs="Arial"/>
          <w:b/>
          <w:color w:val="000000" w:themeColor="text1"/>
          <w:sz w:val="24"/>
        </w:rPr>
        <w:t>h</w:t>
      </w:r>
      <w:r w:rsidR="00F15219">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0"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0"/>
    </w:p>
    <w:p w14:paraId="659E35E7" w14:textId="11578EDE"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99333D">
        <w:rPr>
          <w:rFonts w:ascii="Arial" w:hAnsi="Arial" w:cs="Arial"/>
          <w:b/>
          <w:color w:val="000000" w:themeColor="text1"/>
          <w:sz w:val="24"/>
        </w:rPr>
        <w:t>AQUISIÇÃO DE CAIXAS PLÁSTICAS AGRÍCOLAS VAZADAS, PISOS PLÁSTICOS E ECO PALLETS PLÁSTICOS</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85E7EC2" w14:textId="30A7A442"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 xml:space="preserve">menor </w:t>
      </w:r>
      <w:r w:rsidR="003D0DF9">
        <w:rPr>
          <w:rFonts w:ascii="Arial" w:hAnsi="Arial" w:cs="Arial"/>
          <w:iCs/>
          <w:color w:val="000000" w:themeColor="text1"/>
          <w:sz w:val="24"/>
        </w:rPr>
        <w:t>preço</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bookmarkStart w:id="1" w:name="_GoBack"/>
      <w:bookmarkEnd w:id="1"/>
      <w:r w:rsidRPr="00F24EF7">
        <w:rPr>
          <w:rFonts w:ascii="Arial" w:hAnsi="Arial" w:cs="Arial"/>
          <w:sz w:val="24"/>
        </w:rPr>
        <w:t>.</w:t>
      </w:r>
    </w:p>
    <w:p w14:paraId="1579F859" w14:textId="2C506A13"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xml:space="preserve">, tenha sido condenada judicialmente, com trânsito em julgado, </w:t>
      </w:r>
      <w:r w:rsidRPr="00F24EF7">
        <w:rPr>
          <w:rFonts w:cs="Arial"/>
          <w:color w:val="000000"/>
          <w:sz w:val="24"/>
        </w:rPr>
        <w:lastRenderedPageBreak/>
        <w:t>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lastRenderedPageBreak/>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xml:space="preserve">, a sessão pública será automaticamente aberta pelo sistema para o envio de lances </w:t>
      </w:r>
      <w:r w:rsidRPr="00F24EF7">
        <w:rPr>
          <w:rFonts w:cs="Arial"/>
          <w:color w:val="000000" w:themeColor="text1"/>
          <w:sz w:val="24"/>
          <w:lang w:eastAsia="en-US"/>
        </w:rPr>
        <w:lastRenderedPageBreak/>
        <w:t>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lastRenderedPageBreak/>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lastRenderedPageBreak/>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lastRenderedPageBreak/>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lastRenderedPageBreak/>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130B6581" w:rsidR="00B6213C" w:rsidRPr="00F24EF7" w:rsidRDefault="003D0DF9" w:rsidP="003D0DF9">
      <w:pPr>
        <w:numPr>
          <w:ilvl w:val="1"/>
          <w:numId w:val="1"/>
        </w:numPr>
        <w:spacing w:before="120" w:after="120" w:line="276" w:lineRule="auto"/>
        <w:jc w:val="both"/>
        <w:rPr>
          <w:rFonts w:eastAsia="Arial" w:cs="Arial"/>
          <w:color w:val="000000"/>
          <w:sz w:val="24"/>
        </w:rPr>
      </w:pPr>
      <w:r w:rsidRPr="003D0DF9">
        <w:rPr>
          <w:rFonts w:cs="Arial"/>
          <w:sz w:val="24"/>
        </w:rPr>
        <w:t>Os produtos deverão ser entregues de forma fracionada, de acordo com as solicitações desta Secretaria, em até 05 (cinco) dias úteis após a solicitação</w:t>
      </w:r>
      <w:r w:rsidR="00813670">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lastRenderedPageBreak/>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lastRenderedPageBreak/>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0780E9A1" w14:textId="77777777" w:rsidR="00605BC3" w:rsidRDefault="00605BC3" w:rsidP="00605BC3">
      <w:pPr>
        <w:spacing w:before="120" w:after="120" w:line="276" w:lineRule="auto"/>
        <w:ind w:left="425"/>
        <w:jc w:val="both"/>
        <w:rPr>
          <w:rFonts w:cs="Arial"/>
          <w:color w:val="000000"/>
          <w:sz w:val="24"/>
        </w:rPr>
      </w:pPr>
    </w:p>
    <w:p w14:paraId="778F87C2" w14:textId="77777777" w:rsidR="00605BC3" w:rsidRDefault="00605BC3" w:rsidP="00605BC3">
      <w:pPr>
        <w:spacing w:before="120" w:after="120" w:line="276" w:lineRule="auto"/>
        <w:ind w:left="425"/>
        <w:jc w:val="both"/>
        <w:rPr>
          <w:rFonts w:cs="Arial"/>
          <w:color w:val="000000"/>
          <w:sz w:val="24"/>
        </w:rPr>
      </w:pPr>
    </w:p>
    <w:p w14:paraId="585823DC" w14:textId="77777777" w:rsidR="00605BC3" w:rsidRDefault="00605BC3" w:rsidP="00605BC3">
      <w:pPr>
        <w:spacing w:before="120" w:after="120" w:line="276" w:lineRule="auto"/>
        <w:ind w:left="425"/>
        <w:jc w:val="both"/>
        <w:rPr>
          <w:rFonts w:cs="Arial"/>
          <w:color w:val="000000"/>
          <w:sz w:val="24"/>
        </w:rPr>
      </w:pPr>
    </w:p>
    <w:p w14:paraId="48649340" w14:textId="77777777" w:rsidR="00605BC3" w:rsidRDefault="00605BC3" w:rsidP="00605BC3">
      <w:pPr>
        <w:spacing w:before="120" w:after="120" w:line="276" w:lineRule="auto"/>
        <w:ind w:left="425"/>
        <w:jc w:val="both"/>
        <w:rPr>
          <w:rFonts w:cs="Arial"/>
          <w:color w:val="000000"/>
          <w:sz w:val="24"/>
        </w:rPr>
      </w:pPr>
    </w:p>
    <w:p w14:paraId="5571E068" w14:textId="77777777" w:rsidR="00605BC3" w:rsidRDefault="00605BC3" w:rsidP="00605BC3">
      <w:pPr>
        <w:spacing w:before="120" w:after="120" w:line="276" w:lineRule="auto"/>
        <w:ind w:left="425"/>
        <w:jc w:val="both"/>
        <w:rPr>
          <w:rFonts w:cs="Arial"/>
          <w:color w:val="000000"/>
          <w:sz w:val="24"/>
        </w:rPr>
      </w:pPr>
    </w:p>
    <w:p w14:paraId="0CBACDAD" w14:textId="77777777" w:rsidR="00605BC3" w:rsidRDefault="00605BC3" w:rsidP="00605BC3">
      <w:pPr>
        <w:spacing w:before="120" w:after="120" w:line="276" w:lineRule="auto"/>
        <w:ind w:left="425"/>
        <w:jc w:val="both"/>
        <w:rPr>
          <w:rFonts w:cs="Arial"/>
          <w:color w:val="000000"/>
          <w:sz w:val="24"/>
        </w:rPr>
      </w:pPr>
    </w:p>
    <w:p w14:paraId="75711BCB" w14:textId="77777777" w:rsidR="00605BC3" w:rsidRDefault="00605BC3" w:rsidP="00605BC3">
      <w:pPr>
        <w:spacing w:before="120" w:after="120" w:line="276" w:lineRule="auto"/>
        <w:ind w:left="425"/>
        <w:jc w:val="both"/>
        <w:rPr>
          <w:rFonts w:cs="Arial"/>
          <w:color w:val="000000"/>
          <w:sz w:val="24"/>
        </w:rPr>
      </w:pPr>
    </w:p>
    <w:p w14:paraId="0F44328F" w14:textId="77777777" w:rsidR="00605BC3" w:rsidRDefault="00605BC3" w:rsidP="00605BC3">
      <w:pPr>
        <w:spacing w:before="120" w:after="120" w:line="276" w:lineRule="auto"/>
        <w:ind w:left="425"/>
        <w:jc w:val="both"/>
        <w:rPr>
          <w:rFonts w:cs="Arial"/>
          <w:color w:val="000000"/>
          <w:sz w:val="24"/>
        </w:rPr>
      </w:pPr>
    </w:p>
    <w:p w14:paraId="46545C82" w14:textId="77777777" w:rsidR="00605BC3" w:rsidRPr="00F24EF7" w:rsidRDefault="00605BC3" w:rsidP="00605BC3">
      <w:pPr>
        <w:spacing w:before="120" w:after="120" w:line="276" w:lineRule="auto"/>
        <w:ind w:left="425"/>
        <w:jc w:val="both"/>
        <w:rPr>
          <w:rFonts w:cs="Arial"/>
          <w:color w:val="000000"/>
          <w:sz w:val="24"/>
        </w:rPr>
      </w:pP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15E6BD2C"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100B19">
        <w:rPr>
          <w:rFonts w:cs="Arial"/>
          <w:b/>
          <w:color w:val="000000"/>
          <w:sz w:val="24"/>
        </w:rPr>
        <w:t xml:space="preserve">17 de maio de </w:t>
      </w:r>
      <w:proofErr w:type="gramStart"/>
      <w:r w:rsidR="00100B19">
        <w:rPr>
          <w:rFonts w:cs="Arial"/>
          <w:b/>
          <w:color w:val="000000"/>
          <w:sz w:val="24"/>
        </w:rPr>
        <w:t>2024</w:t>
      </w:r>
      <w:proofErr w:type="gramEnd"/>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205D79AF" w:rsidR="00D56B58" w:rsidRPr="00F24EF7" w:rsidRDefault="003D0DF9" w:rsidP="00D56B58">
      <w:pPr>
        <w:spacing w:line="276" w:lineRule="auto"/>
        <w:jc w:val="center"/>
        <w:rPr>
          <w:rFonts w:cs="Arial"/>
          <w:b/>
          <w:sz w:val="24"/>
        </w:rPr>
      </w:pPr>
      <w:r>
        <w:rPr>
          <w:rFonts w:cs="Arial"/>
          <w:b/>
          <w:sz w:val="24"/>
        </w:rPr>
        <w:t>MÁRIO SERGIO TEIXEIRA</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Default="00366DA0" w:rsidP="00E23CC8">
      <w:pPr>
        <w:pStyle w:val="PargrafodaLista"/>
        <w:spacing w:before="120" w:after="120" w:line="276" w:lineRule="auto"/>
        <w:ind w:left="1134"/>
        <w:jc w:val="both"/>
        <w:rPr>
          <w:rFonts w:cs="Arial"/>
          <w:bCs/>
          <w:color w:val="000000"/>
          <w:sz w:val="24"/>
        </w:rPr>
      </w:pPr>
    </w:p>
    <w:p w14:paraId="2D6DC8C9" w14:textId="77777777" w:rsidR="00605BC3" w:rsidRPr="00F24EF7" w:rsidRDefault="00605BC3"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3F924EC" w14:textId="1D169ECB" w:rsidR="00036D8F" w:rsidRPr="00036D8F" w:rsidRDefault="0099333D" w:rsidP="00036D8F">
      <w:pPr>
        <w:suppressAutoHyphens/>
        <w:spacing w:line="360" w:lineRule="auto"/>
        <w:ind w:firstLine="709"/>
        <w:jc w:val="both"/>
        <w:rPr>
          <w:rFonts w:cs="Arial"/>
          <w:sz w:val="24"/>
          <w:lang w:eastAsia="ar-SA"/>
        </w:rPr>
      </w:pPr>
      <w:r>
        <w:rPr>
          <w:rFonts w:cs="Arial"/>
          <w:sz w:val="24"/>
          <w:lang w:eastAsia="ar-SA"/>
        </w:rPr>
        <w:t>a</w:t>
      </w:r>
      <w:r w:rsidR="00036D8F" w:rsidRPr="00036D8F">
        <w:rPr>
          <w:rFonts w:cs="Arial"/>
          <w:sz w:val="24"/>
          <w:lang w:eastAsia="ar-SA"/>
        </w:rPr>
        <w:t>)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00036D8F" w:rsidRPr="00036D8F">
        <w:rPr>
          <w:rFonts w:cs="Arial"/>
          <w:sz w:val="24"/>
          <w:lang w:eastAsia="ar-SA"/>
        </w:rPr>
        <w:t>, devem</w:t>
      </w:r>
      <w:proofErr w:type="gramEnd"/>
      <w:r w:rsidR="00036D8F" w:rsidRPr="00036D8F">
        <w:rPr>
          <w:rFonts w:cs="Arial"/>
          <w:sz w:val="24"/>
          <w:lang w:eastAsia="ar-SA"/>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605E00FA" w14:textId="31B64DFE" w:rsidR="00036D8F" w:rsidRPr="00036D8F" w:rsidRDefault="00036D8F" w:rsidP="00036D8F">
      <w:pPr>
        <w:suppressAutoHyphens/>
        <w:spacing w:line="360" w:lineRule="auto"/>
        <w:ind w:firstLine="708"/>
        <w:jc w:val="both"/>
        <w:rPr>
          <w:rFonts w:eastAsia="Lucida Sans Unicode" w:cs="Arial"/>
          <w:sz w:val="24"/>
          <w:lang w:eastAsia="ar-SA"/>
        </w:rPr>
      </w:pPr>
      <w:r w:rsidRPr="00036D8F">
        <w:rPr>
          <w:rFonts w:eastAsia="Lucida Sans Unicode" w:cs="Arial"/>
          <w:sz w:val="24"/>
          <w:lang w:eastAsia="ar-SA"/>
        </w:rPr>
        <w:t xml:space="preserve">a) Atestado de Capacidade </w:t>
      </w:r>
      <w:proofErr w:type="gramStart"/>
      <w:r w:rsidRPr="00036D8F">
        <w:rPr>
          <w:rFonts w:eastAsia="Lucida Sans Unicode" w:cs="Arial"/>
          <w:sz w:val="24"/>
          <w:lang w:eastAsia="ar-SA"/>
        </w:rPr>
        <w:t xml:space="preserve">Técnica emitido por pessoa jurídica de direito público ou privado, comprovando que a licitante realizou </w:t>
      </w:r>
      <w:r w:rsidR="0099333D">
        <w:rPr>
          <w:rFonts w:eastAsia="Lucida Sans Unicode" w:cs="Arial"/>
          <w:sz w:val="24"/>
          <w:lang w:eastAsia="ar-SA"/>
        </w:rPr>
        <w:t>fornecimento</w:t>
      </w:r>
      <w:r w:rsidRPr="00036D8F">
        <w:rPr>
          <w:rFonts w:eastAsia="Lucida Sans Unicode" w:cs="Arial"/>
          <w:sz w:val="24"/>
          <w:lang w:eastAsia="ar-SA"/>
        </w:rPr>
        <w:t xml:space="preserve"> compatível com o objeto da presente licitação</w:t>
      </w:r>
      <w:proofErr w:type="gramEnd"/>
      <w:r w:rsidRPr="00036D8F">
        <w:rPr>
          <w:rFonts w:eastAsia="Lucida Sans Unicode" w:cs="Arial"/>
          <w:sz w:val="24"/>
          <w:lang w:eastAsia="ar-SA"/>
        </w:rPr>
        <w:t xml:space="preserve">. Informações mínimas no atestado: nome da pessoa jurídica que forneceu o atestado, com identificação da pessoa/cargo que assinou o documento; identificação do objeto; local e data; </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7EC3EB3E" w14:textId="77777777" w:rsidR="0069475D" w:rsidRDefault="0069475D" w:rsidP="007A4FE2">
      <w:pPr>
        <w:pStyle w:val="PADRO"/>
        <w:keepNext w:val="0"/>
        <w:widowControl/>
        <w:spacing w:before="120" w:after="120"/>
        <w:ind w:left="426" w:firstLine="0"/>
        <w:rPr>
          <w:rFonts w:ascii="Arial" w:hAnsi="Arial" w:cs="Arial"/>
          <w:sz w:val="24"/>
        </w:rPr>
      </w:pPr>
    </w:p>
    <w:p w14:paraId="45F1991E" w14:textId="77777777" w:rsidR="009A1662" w:rsidRDefault="009A1662" w:rsidP="007A4FE2">
      <w:pPr>
        <w:pStyle w:val="PADRO"/>
        <w:keepNext w:val="0"/>
        <w:widowControl/>
        <w:spacing w:before="120" w:after="120"/>
        <w:ind w:left="426" w:firstLine="0"/>
        <w:rPr>
          <w:rFonts w:ascii="Arial" w:hAnsi="Arial" w:cs="Arial"/>
          <w:sz w:val="24"/>
        </w:rPr>
      </w:pPr>
    </w:p>
    <w:p w14:paraId="269C6838" w14:textId="77777777" w:rsidR="003D0DF9" w:rsidRDefault="0069475D" w:rsidP="003D0DF9">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t xml:space="preserve">ANEXO II </w:t>
      </w:r>
    </w:p>
    <w:p w14:paraId="2A8DFBFD" w14:textId="77777777" w:rsidR="0099333D" w:rsidRPr="0099333D" w:rsidRDefault="0099333D" w:rsidP="0099333D">
      <w:pPr>
        <w:spacing w:line="360" w:lineRule="auto"/>
        <w:jc w:val="center"/>
        <w:rPr>
          <w:rFonts w:ascii="Bookman Old Style" w:hAnsi="Bookman Old Style" w:cs="Arial"/>
          <w:b/>
          <w:sz w:val="24"/>
          <w:lang w:eastAsia="en-US"/>
        </w:rPr>
      </w:pPr>
      <w:r>
        <w:rPr>
          <w:rFonts w:ascii="Arial Narrow" w:hAnsi="Arial Narrow" w:cs="Times New Roman"/>
          <w:b/>
          <w:bCs/>
          <w:sz w:val="22"/>
          <w:szCs w:val="22"/>
          <w:lang w:val="pt-PT" w:eastAsia="en-US"/>
        </w:rPr>
        <w:t xml:space="preserve"> </w:t>
      </w:r>
      <w:r w:rsidRPr="0099333D">
        <w:rPr>
          <w:rFonts w:ascii="Bookman Old Style" w:hAnsi="Bookman Old Style" w:cs="Arial"/>
          <w:b/>
          <w:sz w:val="24"/>
          <w:lang w:eastAsia="en-US"/>
        </w:rPr>
        <w:t>TERMO DE REFERÊNCIA</w:t>
      </w:r>
    </w:p>
    <w:p w14:paraId="2408E411" w14:textId="77777777" w:rsidR="0099333D" w:rsidRPr="0099333D" w:rsidRDefault="0099333D" w:rsidP="0099333D">
      <w:pPr>
        <w:spacing w:line="360" w:lineRule="auto"/>
        <w:jc w:val="center"/>
        <w:rPr>
          <w:rFonts w:ascii="Bookman Old Style" w:hAnsi="Bookman Old Style" w:cs="Arial"/>
          <w:b/>
          <w:sz w:val="24"/>
          <w:lang w:eastAsia="en-US"/>
        </w:rPr>
      </w:pPr>
      <w:r w:rsidRPr="0099333D">
        <w:rPr>
          <w:rFonts w:ascii="Bookman Old Style" w:hAnsi="Bookman Old Style" w:cs="Arial"/>
          <w:b/>
          <w:sz w:val="24"/>
          <w:lang w:eastAsia="en-US"/>
        </w:rPr>
        <w:t>SECRETARIA MUNICIPAL DE AGRICULTURA E EXPANSÃO URBANA</w:t>
      </w:r>
    </w:p>
    <w:p w14:paraId="04221AC6" w14:textId="77777777" w:rsidR="0099333D" w:rsidRPr="0099333D" w:rsidRDefault="0099333D" w:rsidP="0099333D">
      <w:pPr>
        <w:tabs>
          <w:tab w:val="left" w:pos="142"/>
          <w:tab w:val="left" w:pos="284"/>
        </w:tabs>
        <w:spacing w:line="360" w:lineRule="auto"/>
        <w:jc w:val="both"/>
        <w:rPr>
          <w:rFonts w:ascii="Bookman Old Style" w:hAnsi="Bookman Old Style" w:cs="Arial"/>
          <w:b/>
          <w:color w:val="FF0000"/>
          <w:sz w:val="24"/>
          <w:lang w:eastAsia="en-US"/>
        </w:rPr>
      </w:pPr>
    </w:p>
    <w:p w14:paraId="2B69D30E" w14:textId="77777777" w:rsidR="0099333D" w:rsidRPr="0099333D" w:rsidRDefault="0099333D" w:rsidP="0099333D">
      <w:pPr>
        <w:tabs>
          <w:tab w:val="left" w:pos="142"/>
          <w:tab w:val="left" w:pos="284"/>
        </w:tabs>
        <w:spacing w:line="360" w:lineRule="auto"/>
        <w:jc w:val="both"/>
        <w:rPr>
          <w:rFonts w:ascii="Bookman Old Style" w:hAnsi="Bookman Old Style" w:cs="Arial"/>
          <w:b/>
          <w:sz w:val="24"/>
          <w:lang w:eastAsia="en-US"/>
        </w:rPr>
      </w:pPr>
      <w:r w:rsidRPr="0099333D">
        <w:rPr>
          <w:rFonts w:ascii="Bookman Old Style" w:hAnsi="Bookman Old Style" w:cs="Arial"/>
          <w:b/>
          <w:sz w:val="24"/>
          <w:lang w:eastAsia="en-US"/>
        </w:rPr>
        <w:t xml:space="preserve">1 </w:t>
      </w:r>
      <w:r w:rsidRPr="0099333D">
        <w:rPr>
          <w:rFonts w:ascii="Bookman Old Style" w:hAnsi="Bookman Old Style" w:cs="Arial"/>
          <w:b/>
          <w:bCs/>
          <w:iCs/>
          <w:sz w:val="24"/>
          <w:lang w:eastAsia="en-US"/>
        </w:rPr>
        <w:t>–</w:t>
      </w:r>
      <w:r w:rsidRPr="0099333D">
        <w:rPr>
          <w:rFonts w:ascii="Bookman Old Style" w:hAnsi="Bookman Old Style" w:cs="Arial"/>
          <w:b/>
          <w:sz w:val="24"/>
          <w:lang w:eastAsia="en-US"/>
        </w:rPr>
        <w:t xml:space="preserve"> OBJETO</w:t>
      </w:r>
    </w:p>
    <w:p w14:paraId="15D2919C" w14:textId="77777777" w:rsidR="0099333D" w:rsidRPr="0099333D" w:rsidRDefault="0099333D" w:rsidP="0099333D">
      <w:pPr>
        <w:tabs>
          <w:tab w:val="left" w:pos="142"/>
          <w:tab w:val="left" w:pos="284"/>
        </w:tabs>
        <w:spacing w:line="360" w:lineRule="auto"/>
        <w:jc w:val="both"/>
        <w:rPr>
          <w:rFonts w:ascii="Bookman Old Style" w:hAnsi="Bookman Old Style" w:cs="Arial"/>
          <w:b/>
          <w:sz w:val="24"/>
          <w:lang w:eastAsia="en-US"/>
        </w:rPr>
      </w:pPr>
    </w:p>
    <w:p w14:paraId="4A28D920" w14:textId="77777777" w:rsidR="0099333D" w:rsidRPr="0099333D" w:rsidRDefault="0099333D" w:rsidP="0099333D">
      <w:pPr>
        <w:spacing w:line="360" w:lineRule="auto"/>
        <w:ind w:right="44"/>
        <w:jc w:val="both"/>
        <w:rPr>
          <w:rFonts w:ascii="Bookman Old Style" w:hAnsi="Bookman Old Style" w:cs="Arial"/>
          <w:sz w:val="24"/>
          <w:lang w:eastAsia="en-US"/>
        </w:rPr>
      </w:pPr>
      <w:r w:rsidRPr="0099333D">
        <w:rPr>
          <w:rFonts w:ascii="Bookman Old Style" w:eastAsia="Arial" w:hAnsi="Bookman Old Style" w:cs="Arial"/>
          <w:sz w:val="24"/>
          <w:lang w:eastAsia="en-US"/>
        </w:rPr>
        <w:t>1.1.</w:t>
      </w:r>
      <w:r w:rsidRPr="0099333D">
        <w:rPr>
          <w:rFonts w:ascii="Bookman Old Style" w:hAnsi="Bookman Old Style" w:cs="Arial"/>
          <w:sz w:val="24"/>
          <w:lang w:eastAsia="en-US"/>
        </w:rPr>
        <w:t xml:space="preserve"> O objeto do presente termo consiste na aquisição de </w:t>
      </w:r>
      <w:r w:rsidRPr="0099333D">
        <w:rPr>
          <w:rFonts w:ascii="Bookman Old Style" w:hAnsi="Bookman Old Style" w:cs="Arial"/>
          <w:b/>
          <w:sz w:val="24"/>
          <w:lang w:eastAsia="en-US"/>
        </w:rPr>
        <w:t>caixas plásticas agrícolas vazadas, pisos plásticos e eco pallets plásticos</w:t>
      </w:r>
      <w:r w:rsidRPr="0099333D">
        <w:rPr>
          <w:rFonts w:ascii="Bookman Old Style" w:hAnsi="Bookman Old Style" w:cs="Arial"/>
          <w:sz w:val="24"/>
          <w:lang w:eastAsia="en-US"/>
        </w:rPr>
        <w:t>, a fim de atender as demandas do Programa de Aquisição de Alimentos - PAA, cujas especificações, quantitativos e valores encontram-se detalhados no presente Termo de Referência.</w:t>
      </w:r>
    </w:p>
    <w:p w14:paraId="1C1E7718" w14:textId="77777777" w:rsidR="0099333D" w:rsidRPr="0099333D" w:rsidRDefault="0099333D" w:rsidP="0099333D">
      <w:pPr>
        <w:spacing w:line="360" w:lineRule="auto"/>
        <w:ind w:right="44"/>
        <w:jc w:val="both"/>
        <w:rPr>
          <w:rFonts w:ascii="Bookman Old Style" w:hAnsi="Bookman Old Style" w:cs="Arial"/>
          <w:sz w:val="24"/>
          <w:lang w:eastAsia="en-US"/>
        </w:rPr>
      </w:pPr>
    </w:p>
    <w:p w14:paraId="57CB9EB9" w14:textId="77777777" w:rsidR="0099333D" w:rsidRPr="0099333D" w:rsidRDefault="0099333D" w:rsidP="0099333D">
      <w:pPr>
        <w:spacing w:line="360" w:lineRule="auto"/>
        <w:ind w:right="44"/>
        <w:jc w:val="both"/>
        <w:rPr>
          <w:rFonts w:ascii="Bookman Old Style" w:hAnsi="Bookman Old Style" w:cs="Arial"/>
          <w:sz w:val="24"/>
          <w:lang w:eastAsia="en-US"/>
        </w:rPr>
      </w:pPr>
    </w:p>
    <w:p w14:paraId="3994F23A" w14:textId="77777777" w:rsidR="0099333D" w:rsidRPr="0099333D" w:rsidRDefault="0099333D" w:rsidP="0099333D">
      <w:pPr>
        <w:spacing w:line="360" w:lineRule="auto"/>
        <w:jc w:val="both"/>
        <w:rPr>
          <w:rFonts w:ascii="Bookman Old Style" w:eastAsia="Lucida Sans Unicode" w:hAnsi="Bookman Old Style" w:cs="Arial"/>
          <w:b/>
          <w:bCs/>
          <w:iCs/>
          <w:sz w:val="24"/>
        </w:rPr>
      </w:pPr>
      <w:r w:rsidRPr="0099333D">
        <w:rPr>
          <w:rFonts w:ascii="Bookman Old Style" w:eastAsia="Lucida Sans Unicode" w:hAnsi="Bookman Old Style" w:cs="Arial"/>
          <w:b/>
          <w:bCs/>
          <w:iCs/>
          <w:sz w:val="24"/>
        </w:rPr>
        <w:t>2 – JUSTIFICATIVA</w:t>
      </w:r>
    </w:p>
    <w:p w14:paraId="221D7ECD" w14:textId="77777777" w:rsidR="0099333D" w:rsidRPr="0099333D" w:rsidRDefault="0099333D" w:rsidP="0099333D">
      <w:pPr>
        <w:spacing w:line="360" w:lineRule="auto"/>
        <w:jc w:val="both"/>
        <w:rPr>
          <w:rFonts w:ascii="Bookman Old Style" w:eastAsia="Lucida Sans Unicode" w:hAnsi="Bookman Old Style" w:cs="Arial"/>
          <w:b/>
          <w:bCs/>
          <w:i/>
          <w:iCs/>
          <w:sz w:val="24"/>
        </w:rPr>
      </w:pPr>
    </w:p>
    <w:p w14:paraId="60964F3E" w14:textId="77777777" w:rsidR="0099333D" w:rsidRPr="0099333D" w:rsidRDefault="0099333D" w:rsidP="0099333D">
      <w:pPr>
        <w:spacing w:line="360" w:lineRule="auto"/>
        <w:ind w:right="44"/>
        <w:jc w:val="both"/>
        <w:rPr>
          <w:rFonts w:ascii="Bookman Old Style" w:hAnsi="Bookman Old Style" w:cs="Arial"/>
          <w:sz w:val="24"/>
          <w:lang w:eastAsia="en-US"/>
        </w:rPr>
      </w:pPr>
      <w:r w:rsidRPr="0099333D">
        <w:rPr>
          <w:rFonts w:ascii="Bookman Old Style" w:hAnsi="Bookman Old Style" w:cs="Arial"/>
          <w:sz w:val="24"/>
          <w:lang w:eastAsia="en-US"/>
        </w:rPr>
        <w:t xml:space="preserve">2.1. O PAA é um programa do Governo Federal, que adquire alimentos da agricultura familiar e doa às pessoas em insegurança alimentar e </w:t>
      </w:r>
      <w:proofErr w:type="gramStart"/>
      <w:r w:rsidRPr="0099333D">
        <w:rPr>
          <w:rFonts w:ascii="Bookman Old Style" w:hAnsi="Bookman Old Style" w:cs="Arial"/>
          <w:sz w:val="24"/>
          <w:lang w:eastAsia="en-US"/>
        </w:rPr>
        <w:t>nutricional, atendidas na rede sócio assistencial e na rede de atenção à saúde</w:t>
      </w:r>
      <w:proofErr w:type="gramEnd"/>
      <w:r w:rsidRPr="0099333D">
        <w:rPr>
          <w:rFonts w:ascii="Bookman Old Style" w:hAnsi="Bookman Old Style" w:cs="Arial"/>
          <w:sz w:val="24"/>
          <w:lang w:eastAsia="en-US"/>
        </w:rPr>
        <w:t>. Desta forma, o PAA favorece o acesso à alimentação para as pessoas mais vulneráveis, promovendo a garantia do Direito Humano à Alimentação Adequada, além de fortalecer a agricultura familiar e a agroecologia, favorecer a economia, o meio ambiente, a sustentabilidade e a produção e consumo de alimentos saudáveis.</w:t>
      </w:r>
    </w:p>
    <w:p w14:paraId="016AF663" w14:textId="77777777" w:rsidR="0099333D" w:rsidRPr="0099333D" w:rsidRDefault="0099333D" w:rsidP="0099333D">
      <w:pPr>
        <w:spacing w:line="360" w:lineRule="auto"/>
        <w:ind w:right="44"/>
        <w:jc w:val="both"/>
        <w:rPr>
          <w:rFonts w:ascii="Bookman Old Style" w:hAnsi="Bookman Old Style" w:cs="Arial"/>
          <w:sz w:val="24"/>
          <w:lang w:eastAsia="en-US"/>
        </w:rPr>
      </w:pPr>
    </w:p>
    <w:p w14:paraId="7F7AE6EA" w14:textId="77777777" w:rsidR="0099333D" w:rsidRPr="0099333D" w:rsidRDefault="0099333D" w:rsidP="0099333D">
      <w:pPr>
        <w:spacing w:line="360" w:lineRule="auto"/>
        <w:ind w:right="44"/>
        <w:jc w:val="both"/>
        <w:rPr>
          <w:rFonts w:ascii="Bookman Old Style" w:hAnsi="Bookman Old Style" w:cs="Arial"/>
          <w:sz w:val="24"/>
          <w:lang w:eastAsia="en-US"/>
        </w:rPr>
      </w:pPr>
      <w:r w:rsidRPr="0099333D">
        <w:rPr>
          <w:rFonts w:ascii="Bookman Old Style" w:hAnsi="Bookman Old Style" w:cs="Arial"/>
          <w:sz w:val="24"/>
          <w:lang w:eastAsia="en-US"/>
        </w:rPr>
        <w:t>2.2. No início de 2024 foi publicado o Edital de Chamada Pública nº 004/2023, o qual dispôs sobre os procedimentos para habilitação dos municípios catarinenses ao Programa de Aquisição de Alimentos Modalidade Compra com Doação Simultânea, para execução dos recursos financeiros da Portaria Federal MDS nº 120/2023, além de estabelecer as obrigações por parte dos municípios.</w:t>
      </w:r>
    </w:p>
    <w:p w14:paraId="28F98CA1" w14:textId="77777777" w:rsidR="0099333D" w:rsidRPr="0099333D" w:rsidRDefault="0099333D" w:rsidP="0099333D">
      <w:pPr>
        <w:spacing w:line="360" w:lineRule="auto"/>
        <w:ind w:right="44"/>
        <w:jc w:val="both"/>
        <w:rPr>
          <w:rFonts w:ascii="Bookman Old Style" w:hAnsi="Bookman Old Style" w:cs="Arial"/>
          <w:sz w:val="24"/>
          <w:lang w:eastAsia="en-US"/>
        </w:rPr>
      </w:pPr>
    </w:p>
    <w:p w14:paraId="0894D7FB" w14:textId="77777777" w:rsidR="0099333D" w:rsidRPr="0099333D" w:rsidRDefault="0099333D" w:rsidP="0099333D">
      <w:pPr>
        <w:spacing w:line="360" w:lineRule="auto"/>
        <w:ind w:right="44"/>
        <w:jc w:val="both"/>
        <w:rPr>
          <w:rFonts w:ascii="Bookman Old Style" w:eastAsia="Arial" w:hAnsi="Bookman Old Style" w:cs="Arial"/>
          <w:sz w:val="24"/>
        </w:rPr>
      </w:pPr>
      <w:r w:rsidRPr="0099333D">
        <w:rPr>
          <w:rFonts w:ascii="Bookman Old Style" w:hAnsi="Bookman Old Style" w:cs="Arial"/>
          <w:sz w:val="24"/>
          <w:lang w:eastAsia="en-US"/>
        </w:rPr>
        <w:t xml:space="preserve">2.3. O município de Itajaí realizou a habilitação ao Edital supramencionado e, recentemente </w:t>
      </w:r>
      <w:r w:rsidRPr="0099333D">
        <w:rPr>
          <w:rFonts w:ascii="Bookman Old Style" w:eastAsia="Arial" w:hAnsi="Bookman Old Style" w:cs="Arial"/>
          <w:sz w:val="24"/>
        </w:rPr>
        <w:t xml:space="preserve">foi publicado o resultado dos municípios habilitados ao Programa de </w:t>
      </w:r>
      <w:r w:rsidRPr="0099333D">
        <w:rPr>
          <w:rFonts w:ascii="Bookman Old Style" w:eastAsia="Arial" w:hAnsi="Bookman Old Style" w:cs="Arial"/>
          <w:sz w:val="24"/>
        </w:rPr>
        <w:lastRenderedPageBreak/>
        <w:t xml:space="preserve">Aquisição de Alimentos, sendo confirmado o município de Itajaí, com um montante de R$ 259.673,26 para compra e doação de alimentos da agricultura familiar local e regional aos munícipes. A contrapartida do Município consiste na disponibilização da estrutura física e dos recursos materiais e humanos necessários à operacionalização do Programa. </w:t>
      </w:r>
    </w:p>
    <w:p w14:paraId="512E6357" w14:textId="77777777" w:rsidR="0099333D" w:rsidRPr="0099333D" w:rsidRDefault="0099333D" w:rsidP="0099333D">
      <w:pPr>
        <w:spacing w:line="360" w:lineRule="auto"/>
        <w:ind w:right="44"/>
        <w:jc w:val="both"/>
        <w:rPr>
          <w:rFonts w:ascii="Bookman Old Style" w:eastAsia="Arial" w:hAnsi="Bookman Old Style" w:cs="Arial"/>
          <w:sz w:val="24"/>
        </w:rPr>
      </w:pPr>
    </w:p>
    <w:p w14:paraId="7BA5F26B" w14:textId="77777777" w:rsidR="0099333D" w:rsidRPr="0099333D" w:rsidRDefault="0099333D" w:rsidP="0099333D">
      <w:pPr>
        <w:spacing w:line="360" w:lineRule="auto"/>
        <w:ind w:right="44"/>
        <w:jc w:val="both"/>
        <w:rPr>
          <w:rFonts w:ascii="Bookman Old Style" w:hAnsi="Bookman Old Style" w:cs="Arial"/>
          <w:sz w:val="24"/>
          <w:lang w:eastAsia="en-US"/>
        </w:rPr>
      </w:pPr>
      <w:r w:rsidRPr="0099333D">
        <w:rPr>
          <w:rFonts w:ascii="Bookman Old Style" w:eastAsia="Arial" w:hAnsi="Bookman Old Style" w:cs="Arial"/>
          <w:sz w:val="24"/>
        </w:rPr>
        <w:t xml:space="preserve">2.4. Os municípios que não cumprirem com as obrigações estabelecidas no </w:t>
      </w:r>
      <w:r w:rsidRPr="0099333D">
        <w:rPr>
          <w:rFonts w:ascii="Bookman Old Style" w:hAnsi="Bookman Old Style" w:cs="Arial"/>
          <w:sz w:val="24"/>
          <w:lang w:eastAsia="en-US"/>
        </w:rPr>
        <w:t>Edital de Chamada Pública nº 004/2023 terão os recursos financeiros redistribuídos dentre os demais municípios catarinenses habilitados, razão pela qual os recursos financeiros destinados ao Município de Itajaí poderão aumentar ou serem cessados, no caso de descumprimento das obrigações.</w:t>
      </w:r>
    </w:p>
    <w:p w14:paraId="2851EFB4" w14:textId="77777777" w:rsidR="0099333D" w:rsidRPr="0099333D" w:rsidRDefault="0099333D" w:rsidP="0099333D">
      <w:pPr>
        <w:spacing w:line="360" w:lineRule="auto"/>
        <w:ind w:right="44"/>
        <w:jc w:val="both"/>
        <w:rPr>
          <w:rFonts w:ascii="Bookman Old Style" w:hAnsi="Bookman Old Style" w:cs="Arial"/>
          <w:sz w:val="24"/>
          <w:lang w:eastAsia="en-US"/>
        </w:rPr>
      </w:pPr>
    </w:p>
    <w:p w14:paraId="6A65978B"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r w:rsidRPr="0099333D">
        <w:rPr>
          <w:rFonts w:ascii="Bookman Old Style" w:hAnsi="Bookman Old Style" w:cs="Arial"/>
          <w:sz w:val="24"/>
          <w:lang w:eastAsia="en-US"/>
        </w:rPr>
        <w:t xml:space="preserve">2.5. Dentre as obrigações estabelecidas, a não execução </w:t>
      </w:r>
      <w:r w:rsidRPr="0099333D">
        <w:rPr>
          <w:rFonts w:ascii="Bookman Old Style" w:hAnsi="Bookman Old Style" w:cs="Arial"/>
          <w:sz w:val="24"/>
        </w:rPr>
        <w:t xml:space="preserve">dos limites financeiros pelo Município no prazo de </w:t>
      </w:r>
      <w:proofErr w:type="gramStart"/>
      <w:r w:rsidRPr="0099333D">
        <w:rPr>
          <w:rFonts w:ascii="Bookman Old Style" w:hAnsi="Bookman Old Style" w:cs="Arial"/>
          <w:sz w:val="24"/>
        </w:rPr>
        <w:t>2</w:t>
      </w:r>
      <w:proofErr w:type="gramEnd"/>
      <w:r w:rsidRPr="0099333D">
        <w:rPr>
          <w:rFonts w:ascii="Bookman Old Style" w:hAnsi="Bookman Old Style" w:cs="Arial"/>
          <w:sz w:val="24"/>
        </w:rPr>
        <w:t xml:space="preserve"> (dois) meses consecutivos após o início da operacionalização do Programa, acarretará na </w:t>
      </w:r>
      <w:proofErr w:type="spellStart"/>
      <w:r w:rsidRPr="0099333D">
        <w:rPr>
          <w:rFonts w:ascii="Bookman Old Style" w:hAnsi="Bookman Old Style" w:cs="Arial"/>
          <w:sz w:val="24"/>
        </w:rPr>
        <w:t>desabilitação</w:t>
      </w:r>
      <w:proofErr w:type="spellEnd"/>
      <w:r w:rsidRPr="0099333D">
        <w:rPr>
          <w:rFonts w:ascii="Bookman Old Style" w:hAnsi="Bookman Old Style" w:cs="Arial"/>
          <w:sz w:val="24"/>
        </w:rPr>
        <w:t xml:space="preserve"> do Município.</w:t>
      </w:r>
    </w:p>
    <w:p w14:paraId="56739074"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p>
    <w:p w14:paraId="2A798DA1"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r w:rsidRPr="0099333D">
        <w:rPr>
          <w:rFonts w:ascii="Bookman Old Style" w:hAnsi="Bookman Old Style" w:cs="Arial"/>
          <w:sz w:val="24"/>
        </w:rPr>
        <w:t xml:space="preserve">2.6. </w:t>
      </w:r>
      <w:r w:rsidRPr="0099333D">
        <w:rPr>
          <w:rFonts w:ascii="Bookman Old Style" w:hAnsi="Bookman Old Style" w:cs="Arial"/>
          <w:sz w:val="24"/>
          <w:lang w:eastAsia="en-US"/>
        </w:rPr>
        <w:t xml:space="preserve">No que tange à qualidade </w:t>
      </w:r>
      <w:proofErr w:type="spellStart"/>
      <w:r w:rsidRPr="0099333D">
        <w:rPr>
          <w:rFonts w:ascii="Bookman Old Style" w:hAnsi="Bookman Old Style" w:cs="Arial"/>
          <w:sz w:val="24"/>
          <w:lang w:eastAsia="en-US"/>
        </w:rPr>
        <w:t>higienicossanitária</w:t>
      </w:r>
      <w:proofErr w:type="spellEnd"/>
      <w:r w:rsidRPr="0099333D">
        <w:rPr>
          <w:rFonts w:ascii="Bookman Old Style" w:hAnsi="Bookman Old Style" w:cs="Arial"/>
          <w:sz w:val="24"/>
          <w:lang w:eastAsia="en-US"/>
        </w:rPr>
        <w:t xml:space="preserve"> dos alimentos, o Município deve </w:t>
      </w:r>
      <w:r w:rsidRPr="0099333D">
        <w:rPr>
          <w:rFonts w:ascii="Bookman Old Style" w:hAnsi="Bookman Old Style" w:cs="Arial"/>
          <w:sz w:val="24"/>
        </w:rPr>
        <w:t>controlar a qualidade dos produtos comprados e distribuídos, bem como garantir a adequada guarda e armazenamento dos alimentos adquiridos até o momento de sua destinação ao beneficiário. Para tanto, deverá cumprir com os requisitos estabelecidos nas legislações sanitárias vigentes, especialmente o Decreto Estadual nº 31.455/1987, a Resolução RDC nº 216/2004 e a Resolução RDC nº 218/2005.</w:t>
      </w:r>
    </w:p>
    <w:p w14:paraId="143B2B03"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p>
    <w:p w14:paraId="3CEDDD8B"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r w:rsidRPr="0099333D">
        <w:rPr>
          <w:rFonts w:ascii="Bookman Old Style" w:hAnsi="Bookman Old Style" w:cs="Arial"/>
          <w:sz w:val="24"/>
        </w:rPr>
        <w:t>2.7. Para as atividades de recebimento, acondicionamento, armazenamento e distribuição dos alimentos, são necessárias caixas plásticas agrícolas vazadas, pallets e pisos (estrados), constituídos de material liso, lavável, impermeável e resistente, sendo recomendada a utilização de polietileno (plástico) de alta resistência.</w:t>
      </w:r>
    </w:p>
    <w:p w14:paraId="0C58F3F8"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p>
    <w:p w14:paraId="4B9415BC"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r w:rsidRPr="0099333D">
        <w:rPr>
          <w:rFonts w:ascii="Bookman Old Style" w:hAnsi="Bookman Old Style" w:cs="Arial"/>
          <w:sz w:val="24"/>
        </w:rPr>
        <w:lastRenderedPageBreak/>
        <w:t>2.8. Os materiais elencados no objeto são imprescindíveis para operacionalização do PAA, de acordo com as exigências estabelecidas nas legislações sanitárias vigentes supramencionadas, além da própria legislação do Programa. As caixas plásticas agrícolas vazadas serão utilizadas para o acondicionamento e o transporte das frutas, verduras e legumes, permitindo a circulação de ar, de modo a preservar os gêneros alimentícios. Já os pallets e pisos plásticos, serão utilizados para o adequado armazenamento dos sacos e caixas contendo alimentos, tendo em vista que é proibido o depósito diretamente no chão.</w:t>
      </w:r>
    </w:p>
    <w:p w14:paraId="0B12A052"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p>
    <w:p w14:paraId="649D2727" w14:textId="77777777" w:rsidR="0099333D" w:rsidRPr="0099333D" w:rsidRDefault="0099333D" w:rsidP="0099333D">
      <w:pPr>
        <w:autoSpaceDE w:val="0"/>
        <w:autoSpaceDN w:val="0"/>
        <w:adjustRightInd w:val="0"/>
        <w:spacing w:line="360" w:lineRule="auto"/>
        <w:jc w:val="both"/>
        <w:rPr>
          <w:rFonts w:ascii="Bookman Old Style" w:hAnsi="Bookman Old Style" w:cs="Arial"/>
          <w:sz w:val="24"/>
        </w:rPr>
      </w:pPr>
      <w:r w:rsidRPr="0099333D">
        <w:rPr>
          <w:rFonts w:ascii="Bookman Old Style" w:hAnsi="Bookman Old Style" w:cs="Arial"/>
          <w:sz w:val="24"/>
        </w:rPr>
        <w:t xml:space="preserve">2.9. A adesão e implantação do Programa de Aquisição de Alimentos pelo Município de Itajaí é ação prevista na Diretriz </w:t>
      </w:r>
      <w:proofErr w:type="gramStart"/>
      <w:r w:rsidRPr="0099333D">
        <w:rPr>
          <w:rFonts w:ascii="Bookman Old Style" w:hAnsi="Bookman Old Style" w:cs="Arial"/>
          <w:sz w:val="24"/>
        </w:rPr>
        <w:t>2</w:t>
      </w:r>
      <w:proofErr w:type="gramEnd"/>
      <w:r w:rsidRPr="0099333D">
        <w:rPr>
          <w:rFonts w:ascii="Bookman Old Style" w:hAnsi="Bookman Old Style" w:cs="Arial"/>
          <w:sz w:val="24"/>
        </w:rPr>
        <w:t xml:space="preserve"> do I Plano Municipal de Segurança Alimentar e Nutricional de Itajaí, publicado por meio da Resolução nº 01/2022/CAISAN, publicada no Jornal do Município Ano XXI Edição nº 2625.</w:t>
      </w:r>
    </w:p>
    <w:p w14:paraId="7BF3FA4D" w14:textId="77777777" w:rsidR="0099333D" w:rsidRPr="0099333D" w:rsidRDefault="0099333D" w:rsidP="0099333D">
      <w:pPr>
        <w:spacing w:line="360" w:lineRule="auto"/>
        <w:ind w:right="44"/>
        <w:jc w:val="both"/>
        <w:rPr>
          <w:rFonts w:ascii="Bookman Old Style" w:hAnsi="Bookman Old Style" w:cs="Arial"/>
          <w:color w:val="FF0000"/>
          <w:sz w:val="24"/>
          <w:lang w:eastAsia="en-US"/>
        </w:rPr>
      </w:pPr>
    </w:p>
    <w:p w14:paraId="59D654D5" w14:textId="77777777" w:rsidR="0099333D" w:rsidRPr="0099333D" w:rsidRDefault="0099333D" w:rsidP="0099333D">
      <w:pPr>
        <w:spacing w:line="360" w:lineRule="auto"/>
        <w:ind w:right="44"/>
        <w:jc w:val="both"/>
        <w:rPr>
          <w:rFonts w:ascii="Bookman Old Style" w:hAnsi="Bookman Old Style" w:cs="Arial"/>
          <w:sz w:val="24"/>
          <w:lang w:eastAsia="en-US"/>
        </w:rPr>
      </w:pPr>
      <w:r w:rsidRPr="0099333D">
        <w:rPr>
          <w:rFonts w:ascii="Bookman Old Style" w:hAnsi="Bookman Old Style" w:cs="Arial"/>
          <w:sz w:val="24"/>
          <w:lang w:eastAsia="en-US"/>
        </w:rPr>
        <w:t>2.10. A compra será efetuada com recursos ordinários</w:t>
      </w:r>
      <w:r w:rsidRPr="0099333D">
        <w:rPr>
          <w:rFonts w:ascii="Bookman Old Style" w:hAnsi="Bookman Old Style" w:cs="Arial"/>
          <w:color w:val="FF0000"/>
          <w:sz w:val="24"/>
          <w:lang w:eastAsia="en-US"/>
        </w:rPr>
        <w:t xml:space="preserve"> </w:t>
      </w:r>
      <w:r w:rsidRPr="0099333D">
        <w:rPr>
          <w:rFonts w:ascii="Bookman Old Style" w:hAnsi="Bookman Old Style" w:cs="Arial"/>
          <w:sz w:val="24"/>
          <w:lang w:eastAsia="en-US"/>
        </w:rPr>
        <w:t xml:space="preserve">da Secretaria Municipal de Agricultura e Expansão Urbana. </w:t>
      </w:r>
    </w:p>
    <w:p w14:paraId="0E8148C6" w14:textId="77777777" w:rsidR="0099333D" w:rsidRPr="0099333D" w:rsidRDefault="0099333D" w:rsidP="0099333D">
      <w:pPr>
        <w:spacing w:line="360" w:lineRule="auto"/>
        <w:ind w:right="44"/>
        <w:jc w:val="both"/>
        <w:rPr>
          <w:rFonts w:ascii="Bookman Old Style" w:hAnsi="Bookman Old Style" w:cs="Arial"/>
          <w:sz w:val="24"/>
          <w:lang w:eastAsia="en-US"/>
        </w:rPr>
      </w:pPr>
    </w:p>
    <w:p w14:paraId="10D17BCB" w14:textId="77777777" w:rsidR="0099333D" w:rsidRPr="0099333D" w:rsidRDefault="0099333D" w:rsidP="0099333D">
      <w:pPr>
        <w:spacing w:line="360" w:lineRule="auto"/>
        <w:ind w:right="44"/>
        <w:jc w:val="both"/>
        <w:rPr>
          <w:rFonts w:ascii="Bookman Old Style" w:hAnsi="Bookman Old Style" w:cs="Arial"/>
          <w:sz w:val="24"/>
          <w:lang w:eastAsia="en-US"/>
        </w:rPr>
      </w:pPr>
    </w:p>
    <w:p w14:paraId="4F86E67F" w14:textId="77777777" w:rsidR="0099333D" w:rsidRPr="0099333D" w:rsidRDefault="0099333D" w:rsidP="0099333D">
      <w:pPr>
        <w:spacing w:line="360" w:lineRule="auto"/>
        <w:ind w:right="44"/>
        <w:jc w:val="both"/>
        <w:rPr>
          <w:rFonts w:ascii="Bookman Old Style" w:hAnsi="Bookman Old Style" w:cs="Arial"/>
          <w:b/>
          <w:bCs/>
          <w:iCs/>
          <w:sz w:val="24"/>
          <w:lang w:eastAsia="en-US"/>
        </w:rPr>
      </w:pPr>
      <w:r w:rsidRPr="0099333D">
        <w:rPr>
          <w:rFonts w:ascii="Bookman Old Style" w:hAnsi="Bookman Old Style" w:cs="Arial"/>
          <w:b/>
          <w:bCs/>
          <w:iCs/>
          <w:sz w:val="24"/>
          <w:lang w:eastAsia="en-US"/>
        </w:rPr>
        <w:t>3 –</w:t>
      </w:r>
      <w:r w:rsidRPr="0099333D">
        <w:rPr>
          <w:rFonts w:ascii="Bookman Old Style" w:hAnsi="Bookman Old Style" w:cs="Arial"/>
          <w:b/>
          <w:bCs/>
          <w:sz w:val="24"/>
          <w:lang w:eastAsia="en-US"/>
        </w:rPr>
        <w:t xml:space="preserve"> ADJUDICAÇÃO E VALOR DE REFERÊNCIA</w:t>
      </w:r>
    </w:p>
    <w:p w14:paraId="0545887B"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57919134"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r w:rsidRPr="0099333D">
        <w:rPr>
          <w:rFonts w:ascii="Bookman Old Style" w:hAnsi="Bookman Old Style" w:cs="Arial"/>
          <w:bCs/>
          <w:iCs/>
          <w:sz w:val="24"/>
          <w:lang w:eastAsia="en-US"/>
        </w:rPr>
        <w:t>3.1. A adjudicação</w:t>
      </w:r>
      <w:r w:rsidRPr="0099333D">
        <w:rPr>
          <w:rFonts w:ascii="Bookman Old Style" w:hAnsi="Bookman Old Style" w:cs="Arial"/>
          <w:bCs/>
          <w:iCs/>
          <w:color w:val="FF0000"/>
          <w:sz w:val="24"/>
          <w:lang w:eastAsia="en-US"/>
        </w:rPr>
        <w:t xml:space="preserve"> </w:t>
      </w:r>
      <w:r w:rsidRPr="0099333D">
        <w:rPr>
          <w:rFonts w:ascii="Bookman Old Style" w:hAnsi="Bookman Old Style" w:cs="Arial"/>
          <w:bCs/>
          <w:iCs/>
          <w:sz w:val="24"/>
          <w:lang w:eastAsia="en-US"/>
        </w:rPr>
        <w:t>do objeto será pelo critério de menor preço. O valor total estimado da compra é de R$ 12.996,90 (</w:t>
      </w:r>
      <w:proofErr w:type="gramStart"/>
      <w:r w:rsidRPr="0099333D">
        <w:rPr>
          <w:rFonts w:ascii="Bookman Old Style" w:hAnsi="Bookman Old Style" w:cs="Arial"/>
          <w:bCs/>
          <w:iCs/>
          <w:sz w:val="24"/>
          <w:lang w:eastAsia="en-US"/>
        </w:rPr>
        <w:t>doze mil, novecentos e noventa e</w:t>
      </w:r>
      <w:proofErr w:type="gramEnd"/>
      <w:r w:rsidRPr="0099333D">
        <w:rPr>
          <w:rFonts w:ascii="Bookman Old Style" w:hAnsi="Bookman Old Style" w:cs="Arial"/>
          <w:bCs/>
          <w:iCs/>
          <w:sz w:val="24"/>
          <w:lang w:eastAsia="en-US"/>
        </w:rPr>
        <w:t xml:space="preserve"> seis reais e noventa centavos).</w:t>
      </w:r>
    </w:p>
    <w:p w14:paraId="067C4C6A"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698C2DC9"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41C56976" w14:textId="77777777" w:rsidR="0099333D" w:rsidRPr="0099333D" w:rsidRDefault="0099333D" w:rsidP="0099333D">
      <w:pPr>
        <w:spacing w:line="360" w:lineRule="auto"/>
        <w:jc w:val="both"/>
        <w:rPr>
          <w:rFonts w:ascii="Bookman Old Style" w:eastAsia="Lucida Sans Unicode" w:hAnsi="Bookman Old Style" w:cs="Arial"/>
          <w:b/>
          <w:bCs/>
          <w:iCs/>
          <w:sz w:val="24"/>
        </w:rPr>
      </w:pPr>
      <w:r w:rsidRPr="0099333D">
        <w:rPr>
          <w:rFonts w:ascii="Bookman Old Style" w:eastAsia="Lucida Sans Unicode" w:hAnsi="Bookman Old Style" w:cs="Arial"/>
          <w:b/>
          <w:bCs/>
          <w:iCs/>
          <w:sz w:val="24"/>
        </w:rPr>
        <w:t xml:space="preserve">4 – </w:t>
      </w:r>
      <w:r w:rsidRPr="0099333D">
        <w:rPr>
          <w:rFonts w:ascii="Bookman Old Style" w:hAnsi="Bookman Old Style" w:cs="Arial"/>
          <w:b/>
          <w:bCs/>
          <w:sz w:val="24"/>
        </w:rPr>
        <w:t>ESPECIFICAÇÕES DO OBJETO</w:t>
      </w:r>
    </w:p>
    <w:p w14:paraId="4D6BADDB" w14:textId="77777777" w:rsidR="0099333D" w:rsidRPr="0099333D" w:rsidRDefault="0099333D" w:rsidP="0099333D">
      <w:pPr>
        <w:spacing w:line="360" w:lineRule="auto"/>
        <w:jc w:val="both"/>
        <w:rPr>
          <w:rFonts w:ascii="Bookman Old Style" w:eastAsia="Lucida Sans Unicode" w:hAnsi="Bookman Old Style" w:cs="Arial"/>
          <w:b/>
          <w:bCs/>
          <w:iCs/>
          <w:color w:val="FF0000"/>
          <w:sz w:val="24"/>
        </w:rPr>
      </w:pPr>
    </w:p>
    <w:p w14:paraId="36F98A2B"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 xml:space="preserve">4.1. Deverão ser rigorosamente atendidas </w:t>
      </w:r>
      <w:proofErr w:type="gramStart"/>
      <w:r w:rsidRPr="0099333D">
        <w:rPr>
          <w:rFonts w:ascii="Bookman Old Style" w:hAnsi="Bookman Old Style" w:cs="Arial"/>
          <w:bCs/>
          <w:iCs/>
          <w:sz w:val="24"/>
          <w:lang w:eastAsia="en-US"/>
        </w:rPr>
        <w:t>as</w:t>
      </w:r>
      <w:proofErr w:type="gramEnd"/>
      <w:r w:rsidRPr="0099333D">
        <w:rPr>
          <w:rFonts w:ascii="Bookman Old Style" w:hAnsi="Bookman Old Style" w:cs="Arial"/>
          <w:bCs/>
          <w:iCs/>
          <w:sz w:val="24"/>
          <w:lang w:eastAsia="en-US"/>
        </w:rPr>
        <w:t xml:space="preserve"> especificações constantes na tabela a seguir, e observados os esclarecimentos e exigências constantes nos demais itens deste Termo de Referência:</w:t>
      </w:r>
    </w:p>
    <w:p w14:paraId="1E3664C5"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tbl>
      <w:tblPr>
        <w:tblStyle w:val="Tabelacomgrade1"/>
        <w:tblW w:w="9781" w:type="dxa"/>
        <w:tblInd w:w="108" w:type="dxa"/>
        <w:tblLayout w:type="fixed"/>
        <w:tblLook w:val="04A0" w:firstRow="1" w:lastRow="0" w:firstColumn="1" w:lastColumn="0" w:noHBand="0" w:noVBand="1"/>
      </w:tblPr>
      <w:tblGrid>
        <w:gridCol w:w="709"/>
        <w:gridCol w:w="2268"/>
        <w:gridCol w:w="1134"/>
        <w:gridCol w:w="1134"/>
        <w:gridCol w:w="1134"/>
        <w:gridCol w:w="1134"/>
        <w:gridCol w:w="1134"/>
        <w:gridCol w:w="1134"/>
      </w:tblGrid>
      <w:tr w:rsidR="0099333D" w:rsidRPr="0099333D" w14:paraId="78FA86D9" w14:textId="77777777" w:rsidTr="00F73B3A">
        <w:tc>
          <w:tcPr>
            <w:tcW w:w="709" w:type="dxa"/>
            <w:vMerge w:val="restart"/>
            <w:shd w:val="clear" w:color="auto" w:fill="D9D9D9" w:themeFill="background1" w:themeFillShade="D9"/>
            <w:vAlign w:val="center"/>
          </w:tcPr>
          <w:p w14:paraId="27C4A88B" w14:textId="77777777" w:rsidR="0099333D" w:rsidRPr="0099333D" w:rsidRDefault="0099333D" w:rsidP="0099333D">
            <w:pPr>
              <w:ind w:right="21"/>
              <w:jc w:val="center"/>
              <w:rPr>
                <w:rFonts w:ascii="Bookman Old Style" w:hAnsi="Bookman Old Style" w:cs="Arial"/>
                <w:b/>
                <w:bCs/>
                <w:iCs/>
                <w:sz w:val="24"/>
                <w:lang w:eastAsia="en-US"/>
              </w:rPr>
            </w:pPr>
            <w:proofErr w:type="spellStart"/>
            <w:r w:rsidRPr="0099333D">
              <w:rPr>
                <w:rFonts w:ascii="Bookman Old Style" w:hAnsi="Bookman Old Style" w:cs="Arial"/>
                <w:b/>
                <w:bCs/>
                <w:iCs/>
                <w:sz w:val="24"/>
                <w:lang w:eastAsia="en-US"/>
              </w:rPr>
              <w:lastRenderedPageBreak/>
              <w:t>Qtd</w:t>
            </w:r>
            <w:proofErr w:type="spellEnd"/>
            <w:r w:rsidRPr="0099333D">
              <w:rPr>
                <w:rFonts w:ascii="Bookman Old Style" w:hAnsi="Bookman Old Style" w:cs="Arial"/>
                <w:b/>
                <w:bCs/>
                <w:iCs/>
                <w:sz w:val="24"/>
                <w:lang w:eastAsia="en-US"/>
              </w:rPr>
              <w:t>.</w:t>
            </w:r>
          </w:p>
        </w:tc>
        <w:tc>
          <w:tcPr>
            <w:tcW w:w="2268" w:type="dxa"/>
            <w:vMerge w:val="restart"/>
            <w:shd w:val="clear" w:color="auto" w:fill="D9D9D9" w:themeFill="background1" w:themeFillShade="D9"/>
            <w:vAlign w:val="center"/>
          </w:tcPr>
          <w:p w14:paraId="3E82A135"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Descritivo</w:t>
            </w:r>
          </w:p>
        </w:tc>
        <w:tc>
          <w:tcPr>
            <w:tcW w:w="2268" w:type="dxa"/>
            <w:gridSpan w:val="2"/>
            <w:shd w:val="clear" w:color="auto" w:fill="D9D9D9" w:themeFill="background1" w:themeFillShade="D9"/>
            <w:vAlign w:val="center"/>
          </w:tcPr>
          <w:p w14:paraId="346F3763" w14:textId="77777777" w:rsidR="0099333D" w:rsidRPr="0099333D" w:rsidRDefault="0099333D" w:rsidP="0099333D">
            <w:pPr>
              <w:spacing w:line="360" w:lineRule="auto"/>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 xml:space="preserve">Fornecedor </w:t>
            </w:r>
            <w:proofErr w:type="gramStart"/>
            <w:r w:rsidRPr="0099333D">
              <w:rPr>
                <w:rFonts w:ascii="Bookman Old Style" w:hAnsi="Bookman Old Style" w:cs="Arial"/>
                <w:b/>
                <w:bCs/>
                <w:iCs/>
                <w:sz w:val="24"/>
                <w:lang w:eastAsia="en-US"/>
              </w:rPr>
              <w:t>1</w:t>
            </w:r>
            <w:proofErr w:type="gramEnd"/>
          </w:p>
        </w:tc>
        <w:tc>
          <w:tcPr>
            <w:tcW w:w="2268" w:type="dxa"/>
            <w:gridSpan w:val="2"/>
            <w:shd w:val="clear" w:color="auto" w:fill="D9D9D9" w:themeFill="background1" w:themeFillShade="D9"/>
            <w:vAlign w:val="center"/>
          </w:tcPr>
          <w:p w14:paraId="29AC8F3B" w14:textId="77777777" w:rsidR="0099333D" w:rsidRPr="0099333D" w:rsidRDefault="0099333D" w:rsidP="0099333D">
            <w:pPr>
              <w:spacing w:line="360" w:lineRule="auto"/>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 xml:space="preserve">Fornecedor </w:t>
            </w:r>
            <w:proofErr w:type="gramStart"/>
            <w:r w:rsidRPr="0099333D">
              <w:rPr>
                <w:rFonts w:ascii="Bookman Old Style" w:hAnsi="Bookman Old Style" w:cs="Arial"/>
                <w:b/>
                <w:bCs/>
                <w:iCs/>
                <w:sz w:val="24"/>
                <w:lang w:eastAsia="en-US"/>
              </w:rPr>
              <w:t>2</w:t>
            </w:r>
            <w:proofErr w:type="gramEnd"/>
          </w:p>
        </w:tc>
        <w:tc>
          <w:tcPr>
            <w:tcW w:w="2268" w:type="dxa"/>
            <w:gridSpan w:val="2"/>
            <w:shd w:val="clear" w:color="auto" w:fill="D9D9D9" w:themeFill="background1" w:themeFillShade="D9"/>
            <w:vAlign w:val="center"/>
          </w:tcPr>
          <w:p w14:paraId="5BFFA219" w14:textId="77777777" w:rsidR="0099333D" w:rsidRPr="0099333D" w:rsidRDefault="0099333D" w:rsidP="0099333D">
            <w:pPr>
              <w:spacing w:line="360" w:lineRule="auto"/>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 xml:space="preserve">Fornecedor </w:t>
            </w:r>
            <w:proofErr w:type="gramStart"/>
            <w:r w:rsidRPr="0099333D">
              <w:rPr>
                <w:rFonts w:ascii="Bookman Old Style" w:hAnsi="Bookman Old Style" w:cs="Arial"/>
                <w:b/>
                <w:bCs/>
                <w:iCs/>
                <w:sz w:val="24"/>
                <w:lang w:eastAsia="en-US"/>
              </w:rPr>
              <w:t>3</w:t>
            </w:r>
            <w:proofErr w:type="gramEnd"/>
          </w:p>
        </w:tc>
      </w:tr>
      <w:tr w:rsidR="0099333D" w:rsidRPr="0099333D" w14:paraId="642B085E" w14:textId="77777777" w:rsidTr="00F73B3A">
        <w:tc>
          <w:tcPr>
            <w:tcW w:w="709" w:type="dxa"/>
            <w:vMerge/>
            <w:shd w:val="clear" w:color="auto" w:fill="D9D9D9" w:themeFill="background1" w:themeFillShade="D9"/>
            <w:vAlign w:val="center"/>
          </w:tcPr>
          <w:p w14:paraId="3E143702" w14:textId="77777777" w:rsidR="0099333D" w:rsidRPr="0099333D" w:rsidRDefault="0099333D" w:rsidP="0099333D">
            <w:pPr>
              <w:ind w:right="34"/>
              <w:jc w:val="center"/>
              <w:rPr>
                <w:rFonts w:ascii="Bookman Old Style" w:hAnsi="Bookman Old Style" w:cs="Arial"/>
                <w:b/>
                <w:bCs/>
                <w:iCs/>
                <w:sz w:val="24"/>
                <w:lang w:eastAsia="en-US"/>
              </w:rPr>
            </w:pPr>
          </w:p>
        </w:tc>
        <w:tc>
          <w:tcPr>
            <w:tcW w:w="2268" w:type="dxa"/>
            <w:vMerge/>
            <w:shd w:val="clear" w:color="auto" w:fill="D9D9D9" w:themeFill="background1" w:themeFillShade="D9"/>
            <w:vAlign w:val="center"/>
          </w:tcPr>
          <w:p w14:paraId="288F0B17" w14:textId="77777777" w:rsidR="0099333D" w:rsidRPr="0099333D" w:rsidRDefault="0099333D" w:rsidP="0099333D">
            <w:pPr>
              <w:jc w:val="center"/>
              <w:rPr>
                <w:rFonts w:ascii="Bookman Old Style" w:hAnsi="Bookman Old Style" w:cs="Arial"/>
                <w:b/>
                <w:bCs/>
                <w:iCs/>
                <w:sz w:val="24"/>
                <w:lang w:eastAsia="en-US"/>
              </w:rPr>
            </w:pPr>
          </w:p>
        </w:tc>
        <w:tc>
          <w:tcPr>
            <w:tcW w:w="1134" w:type="dxa"/>
            <w:shd w:val="clear" w:color="auto" w:fill="D9D9D9" w:themeFill="background1" w:themeFillShade="D9"/>
            <w:vAlign w:val="center"/>
          </w:tcPr>
          <w:p w14:paraId="12A93026"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Valor unitário</w:t>
            </w:r>
          </w:p>
        </w:tc>
        <w:tc>
          <w:tcPr>
            <w:tcW w:w="1134" w:type="dxa"/>
            <w:shd w:val="clear" w:color="auto" w:fill="D9D9D9" w:themeFill="background1" w:themeFillShade="D9"/>
            <w:vAlign w:val="center"/>
          </w:tcPr>
          <w:p w14:paraId="7FA8DD85"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Valor total</w:t>
            </w:r>
          </w:p>
        </w:tc>
        <w:tc>
          <w:tcPr>
            <w:tcW w:w="1134" w:type="dxa"/>
            <w:shd w:val="clear" w:color="auto" w:fill="D9D9D9" w:themeFill="background1" w:themeFillShade="D9"/>
            <w:vAlign w:val="center"/>
          </w:tcPr>
          <w:p w14:paraId="0C472E9B"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Valor unitário</w:t>
            </w:r>
          </w:p>
        </w:tc>
        <w:tc>
          <w:tcPr>
            <w:tcW w:w="1134" w:type="dxa"/>
            <w:shd w:val="clear" w:color="auto" w:fill="D9D9D9" w:themeFill="background1" w:themeFillShade="D9"/>
            <w:vAlign w:val="center"/>
          </w:tcPr>
          <w:p w14:paraId="21D3AA61"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Valor total</w:t>
            </w:r>
          </w:p>
        </w:tc>
        <w:tc>
          <w:tcPr>
            <w:tcW w:w="1134" w:type="dxa"/>
            <w:shd w:val="clear" w:color="auto" w:fill="D9D9D9" w:themeFill="background1" w:themeFillShade="D9"/>
            <w:vAlign w:val="center"/>
          </w:tcPr>
          <w:p w14:paraId="503C1C4F"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Valor unitário</w:t>
            </w:r>
          </w:p>
        </w:tc>
        <w:tc>
          <w:tcPr>
            <w:tcW w:w="1134" w:type="dxa"/>
            <w:shd w:val="clear" w:color="auto" w:fill="D9D9D9" w:themeFill="background1" w:themeFillShade="D9"/>
            <w:vAlign w:val="center"/>
          </w:tcPr>
          <w:p w14:paraId="2D16F112" w14:textId="77777777" w:rsidR="0099333D" w:rsidRPr="0099333D" w:rsidRDefault="0099333D" w:rsidP="0099333D">
            <w:pPr>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Valor total</w:t>
            </w:r>
          </w:p>
        </w:tc>
      </w:tr>
      <w:tr w:rsidR="0099333D" w:rsidRPr="0099333D" w14:paraId="02225A0A" w14:textId="77777777" w:rsidTr="00F73B3A">
        <w:tc>
          <w:tcPr>
            <w:tcW w:w="709" w:type="dxa"/>
            <w:vAlign w:val="center"/>
          </w:tcPr>
          <w:p w14:paraId="61ECED44" w14:textId="77777777" w:rsidR="0099333D" w:rsidRPr="0099333D" w:rsidRDefault="0099333D" w:rsidP="0099333D">
            <w:pPr>
              <w:spacing w:line="360" w:lineRule="auto"/>
              <w:jc w:val="center"/>
              <w:rPr>
                <w:rFonts w:ascii="Bookman Old Style" w:hAnsi="Bookman Old Style" w:cs="Arial"/>
                <w:bCs/>
                <w:iCs/>
                <w:sz w:val="24"/>
                <w:lang w:eastAsia="en-US"/>
              </w:rPr>
            </w:pPr>
            <w:r w:rsidRPr="0099333D">
              <w:rPr>
                <w:rFonts w:ascii="Bookman Old Style" w:hAnsi="Bookman Old Style" w:cs="Arial"/>
                <w:bCs/>
                <w:iCs/>
                <w:sz w:val="24"/>
                <w:lang w:eastAsia="en-US"/>
              </w:rPr>
              <w:t>250</w:t>
            </w:r>
          </w:p>
        </w:tc>
        <w:tc>
          <w:tcPr>
            <w:tcW w:w="2268" w:type="dxa"/>
          </w:tcPr>
          <w:p w14:paraId="595731DA" w14:textId="77777777" w:rsidR="0099333D" w:rsidRPr="0099333D" w:rsidRDefault="0099333D" w:rsidP="0099333D">
            <w:pPr>
              <w:autoSpaceDE w:val="0"/>
              <w:autoSpaceDN w:val="0"/>
              <w:adjustRightInd w:val="0"/>
              <w:spacing w:line="276" w:lineRule="auto"/>
              <w:jc w:val="both"/>
              <w:rPr>
                <w:rFonts w:ascii="Bookman Old Style" w:hAnsi="Bookman Old Style" w:cs="Arial"/>
                <w:color w:val="000000"/>
                <w:sz w:val="24"/>
              </w:rPr>
            </w:pPr>
            <w:r w:rsidRPr="0099333D">
              <w:rPr>
                <w:rFonts w:ascii="Bookman Old Style" w:hAnsi="Bookman Old Style" w:cs="Arial"/>
                <w:color w:val="000000"/>
                <w:sz w:val="24"/>
              </w:rPr>
              <w:t>Caixas plásticas agrícolas vazadas, capacidade de 48 litros, em preto e com gravação.</w:t>
            </w:r>
          </w:p>
        </w:tc>
        <w:tc>
          <w:tcPr>
            <w:tcW w:w="1134" w:type="dxa"/>
            <w:vAlign w:val="center"/>
          </w:tcPr>
          <w:p w14:paraId="01206479"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40,92</w:t>
            </w:r>
          </w:p>
        </w:tc>
        <w:tc>
          <w:tcPr>
            <w:tcW w:w="1134" w:type="dxa"/>
            <w:vAlign w:val="center"/>
          </w:tcPr>
          <w:p w14:paraId="52BB1520"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10.230,00</w:t>
            </w:r>
          </w:p>
        </w:tc>
        <w:tc>
          <w:tcPr>
            <w:tcW w:w="1134" w:type="dxa"/>
            <w:vAlign w:val="center"/>
          </w:tcPr>
          <w:p w14:paraId="6E265C0B"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45,00</w:t>
            </w:r>
          </w:p>
        </w:tc>
        <w:tc>
          <w:tcPr>
            <w:tcW w:w="1134" w:type="dxa"/>
            <w:vAlign w:val="center"/>
          </w:tcPr>
          <w:p w14:paraId="50A5FB1F"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11.250,00</w:t>
            </w:r>
          </w:p>
        </w:tc>
        <w:tc>
          <w:tcPr>
            <w:tcW w:w="1134" w:type="dxa"/>
            <w:vAlign w:val="center"/>
          </w:tcPr>
          <w:p w14:paraId="0A9FA81C"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43,50</w:t>
            </w:r>
          </w:p>
        </w:tc>
        <w:tc>
          <w:tcPr>
            <w:tcW w:w="1134" w:type="dxa"/>
            <w:vAlign w:val="center"/>
          </w:tcPr>
          <w:p w14:paraId="2A00F777"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10.875,00</w:t>
            </w:r>
          </w:p>
        </w:tc>
      </w:tr>
      <w:tr w:rsidR="0099333D" w:rsidRPr="0099333D" w14:paraId="687A3850" w14:textId="77777777" w:rsidTr="00F73B3A">
        <w:tc>
          <w:tcPr>
            <w:tcW w:w="709" w:type="dxa"/>
            <w:vAlign w:val="center"/>
          </w:tcPr>
          <w:p w14:paraId="7AE4E1E2" w14:textId="77777777" w:rsidR="0099333D" w:rsidRPr="0099333D" w:rsidRDefault="0099333D" w:rsidP="0099333D">
            <w:pPr>
              <w:spacing w:line="360" w:lineRule="auto"/>
              <w:jc w:val="center"/>
              <w:rPr>
                <w:rFonts w:ascii="Bookman Old Style" w:hAnsi="Bookman Old Style" w:cs="Arial"/>
                <w:bCs/>
                <w:iCs/>
                <w:sz w:val="24"/>
                <w:lang w:eastAsia="en-US"/>
              </w:rPr>
            </w:pPr>
            <w:r w:rsidRPr="0099333D">
              <w:rPr>
                <w:rFonts w:ascii="Bookman Old Style" w:hAnsi="Bookman Old Style" w:cs="Arial"/>
                <w:bCs/>
                <w:iCs/>
                <w:sz w:val="24"/>
                <w:lang w:eastAsia="en-US"/>
              </w:rPr>
              <w:t>60</w:t>
            </w:r>
          </w:p>
        </w:tc>
        <w:tc>
          <w:tcPr>
            <w:tcW w:w="2268" w:type="dxa"/>
          </w:tcPr>
          <w:p w14:paraId="39BA9A68" w14:textId="77777777" w:rsidR="0099333D" w:rsidRPr="0099333D" w:rsidRDefault="0099333D" w:rsidP="0099333D">
            <w:pPr>
              <w:autoSpaceDE w:val="0"/>
              <w:autoSpaceDN w:val="0"/>
              <w:adjustRightInd w:val="0"/>
              <w:spacing w:line="276" w:lineRule="auto"/>
              <w:jc w:val="both"/>
              <w:rPr>
                <w:rFonts w:ascii="Bookman Old Style" w:hAnsi="Bookman Old Style" w:cs="Arial"/>
                <w:color w:val="000000"/>
                <w:sz w:val="24"/>
              </w:rPr>
            </w:pPr>
            <w:r w:rsidRPr="0099333D">
              <w:rPr>
                <w:rFonts w:ascii="Bookman Old Style" w:hAnsi="Bookman Old Style" w:cs="Arial"/>
                <w:color w:val="000000"/>
                <w:sz w:val="24"/>
              </w:rPr>
              <w:t>Pisos plásticos, tamanho 500 mm x 500 mm x 30 mm, em preto.</w:t>
            </w:r>
          </w:p>
        </w:tc>
        <w:tc>
          <w:tcPr>
            <w:tcW w:w="1134" w:type="dxa"/>
            <w:vAlign w:val="center"/>
          </w:tcPr>
          <w:p w14:paraId="46C26990"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17,53</w:t>
            </w:r>
          </w:p>
        </w:tc>
        <w:tc>
          <w:tcPr>
            <w:tcW w:w="1134" w:type="dxa"/>
            <w:vAlign w:val="center"/>
          </w:tcPr>
          <w:p w14:paraId="2B5894BA"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1.051,80</w:t>
            </w:r>
          </w:p>
        </w:tc>
        <w:tc>
          <w:tcPr>
            <w:tcW w:w="1134" w:type="dxa"/>
            <w:vAlign w:val="center"/>
          </w:tcPr>
          <w:p w14:paraId="004E6E21"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19,00</w:t>
            </w:r>
          </w:p>
        </w:tc>
        <w:tc>
          <w:tcPr>
            <w:tcW w:w="1134" w:type="dxa"/>
            <w:vAlign w:val="center"/>
          </w:tcPr>
          <w:p w14:paraId="5BE39133"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1.140,00</w:t>
            </w:r>
          </w:p>
        </w:tc>
        <w:tc>
          <w:tcPr>
            <w:tcW w:w="1134" w:type="dxa"/>
            <w:vAlign w:val="center"/>
          </w:tcPr>
          <w:p w14:paraId="4446279F"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18,65</w:t>
            </w:r>
          </w:p>
        </w:tc>
        <w:tc>
          <w:tcPr>
            <w:tcW w:w="1134" w:type="dxa"/>
            <w:vAlign w:val="center"/>
          </w:tcPr>
          <w:p w14:paraId="526ADBAC"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1.119,00</w:t>
            </w:r>
          </w:p>
        </w:tc>
      </w:tr>
      <w:tr w:rsidR="0099333D" w:rsidRPr="0099333D" w14:paraId="7CFFFB24" w14:textId="77777777" w:rsidTr="00F73B3A">
        <w:tc>
          <w:tcPr>
            <w:tcW w:w="709" w:type="dxa"/>
            <w:vAlign w:val="center"/>
          </w:tcPr>
          <w:p w14:paraId="33CF454E" w14:textId="77777777" w:rsidR="0099333D" w:rsidRPr="0099333D" w:rsidRDefault="0099333D" w:rsidP="0099333D">
            <w:pPr>
              <w:spacing w:line="360" w:lineRule="auto"/>
              <w:jc w:val="center"/>
              <w:rPr>
                <w:rFonts w:ascii="Bookman Old Style" w:hAnsi="Bookman Old Style" w:cs="Arial"/>
                <w:bCs/>
                <w:iCs/>
                <w:sz w:val="24"/>
                <w:lang w:eastAsia="en-US"/>
              </w:rPr>
            </w:pPr>
            <w:r w:rsidRPr="0099333D">
              <w:rPr>
                <w:rFonts w:ascii="Bookman Old Style" w:hAnsi="Bookman Old Style" w:cs="Arial"/>
                <w:bCs/>
                <w:iCs/>
                <w:sz w:val="24"/>
                <w:lang w:eastAsia="en-US"/>
              </w:rPr>
              <w:t>10</w:t>
            </w:r>
          </w:p>
        </w:tc>
        <w:tc>
          <w:tcPr>
            <w:tcW w:w="2268" w:type="dxa"/>
          </w:tcPr>
          <w:p w14:paraId="31A29EEC" w14:textId="77777777" w:rsidR="0099333D" w:rsidRPr="0099333D" w:rsidRDefault="0099333D" w:rsidP="0099333D">
            <w:pPr>
              <w:autoSpaceDE w:val="0"/>
              <w:autoSpaceDN w:val="0"/>
              <w:adjustRightInd w:val="0"/>
              <w:spacing w:line="276" w:lineRule="auto"/>
              <w:jc w:val="both"/>
              <w:rPr>
                <w:rFonts w:ascii="Bookman Old Style" w:hAnsi="Bookman Old Style" w:cs="Arial"/>
                <w:color w:val="000000"/>
                <w:sz w:val="24"/>
              </w:rPr>
            </w:pPr>
            <w:r w:rsidRPr="0099333D">
              <w:rPr>
                <w:rFonts w:ascii="Bookman Old Style" w:hAnsi="Bookman Old Style" w:cs="Arial"/>
                <w:color w:val="000000"/>
                <w:sz w:val="24"/>
              </w:rPr>
              <w:t>Eco pallets plásticos, tamanho 1.000 mm x 1.200 mm x 150 mm, em preto.</w:t>
            </w:r>
          </w:p>
        </w:tc>
        <w:tc>
          <w:tcPr>
            <w:tcW w:w="1134" w:type="dxa"/>
            <w:vAlign w:val="center"/>
          </w:tcPr>
          <w:p w14:paraId="46B7988E"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171,51</w:t>
            </w:r>
          </w:p>
        </w:tc>
        <w:tc>
          <w:tcPr>
            <w:tcW w:w="1134" w:type="dxa"/>
            <w:vAlign w:val="center"/>
          </w:tcPr>
          <w:p w14:paraId="0C644ABE"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1.715,10</w:t>
            </w:r>
          </w:p>
        </w:tc>
        <w:tc>
          <w:tcPr>
            <w:tcW w:w="1134" w:type="dxa"/>
            <w:vAlign w:val="center"/>
          </w:tcPr>
          <w:p w14:paraId="7E94159D"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195,00</w:t>
            </w:r>
          </w:p>
        </w:tc>
        <w:tc>
          <w:tcPr>
            <w:tcW w:w="1134" w:type="dxa"/>
            <w:vAlign w:val="center"/>
          </w:tcPr>
          <w:p w14:paraId="120E29E4"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1.950,00</w:t>
            </w:r>
          </w:p>
        </w:tc>
        <w:tc>
          <w:tcPr>
            <w:tcW w:w="1134" w:type="dxa"/>
            <w:vAlign w:val="center"/>
          </w:tcPr>
          <w:p w14:paraId="4469BB10"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198,00</w:t>
            </w:r>
          </w:p>
        </w:tc>
        <w:tc>
          <w:tcPr>
            <w:tcW w:w="1134" w:type="dxa"/>
            <w:vAlign w:val="center"/>
          </w:tcPr>
          <w:p w14:paraId="273A273C" w14:textId="77777777" w:rsidR="0099333D" w:rsidRPr="0099333D" w:rsidRDefault="0099333D" w:rsidP="0099333D">
            <w:pPr>
              <w:spacing w:line="360" w:lineRule="auto"/>
              <w:ind w:right="141"/>
              <w:jc w:val="center"/>
              <w:rPr>
                <w:rFonts w:ascii="Bookman Old Style" w:hAnsi="Bookman Old Style" w:cs="Arial"/>
                <w:bCs/>
                <w:iCs/>
                <w:sz w:val="24"/>
                <w:lang w:eastAsia="en-US"/>
              </w:rPr>
            </w:pPr>
            <w:r w:rsidRPr="0099333D">
              <w:rPr>
                <w:rFonts w:ascii="Bookman Old Style" w:hAnsi="Bookman Old Style" w:cs="Arial"/>
                <w:bCs/>
                <w:iCs/>
                <w:sz w:val="24"/>
                <w:lang w:eastAsia="en-US"/>
              </w:rPr>
              <w:t>1.980,00</w:t>
            </w:r>
          </w:p>
        </w:tc>
      </w:tr>
      <w:tr w:rsidR="0099333D" w:rsidRPr="0099333D" w14:paraId="08310FF8" w14:textId="77777777" w:rsidTr="00F73B3A">
        <w:tc>
          <w:tcPr>
            <w:tcW w:w="2977" w:type="dxa"/>
            <w:gridSpan w:val="2"/>
            <w:shd w:val="clear" w:color="auto" w:fill="F2F2F2" w:themeFill="background1" w:themeFillShade="F2"/>
          </w:tcPr>
          <w:p w14:paraId="035285D3" w14:textId="77777777" w:rsidR="0099333D" w:rsidRPr="0099333D" w:rsidRDefault="0099333D" w:rsidP="0099333D">
            <w:pPr>
              <w:spacing w:line="360" w:lineRule="auto"/>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TOTAL</w:t>
            </w:r>
          </w:p>
        </w:tc>
        <w:tc>
          <w:tcPr>
            <w:tcW w:w="2268" w:type="dxa"/>
            <w:gridSpan w:val="2"/>
            <w:shd w:val="clear" w:color="auto" w:fill="F2F2F2" w:themeFill="background1" w:themeFillShade="F2"/>
          </w:tcPr>
          <w:p w14:paraId="0FE498F1" w14:textId="77777777" w:rsidR="0099333D" w:rsidRPr="0099333D" w:rsidRDefault="0099333D" w:rsidP="0099333D">
            <w:pPr>
              <w:spacing w:line="360" w:lineRule="auto"/>
              <w:ind w:right="141"/>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R$ 12.996,90</w:t>
            </w:r>
          </w:p>
        </w:tc>
        <w:tc>
          <w:tcPr>
            <w:tcW w:w="2268" w:type="dxa"/>
            <w:gridSpan w:val="2"/>
            <w:shd w:val="clear" w:color="auto" w:fill="F2F2F2" w:themeFill="background1" w:themeFillShade="F2"/>
          </w:tcPr>
          <w:p w14:paraId="4FCC0C40" w14:textId="77777777" w:rsidR="0099333D" w:rsidRPr="0099333D" w:rsidRDefault="0099333D" w:rsidP="0099333D">
            <w:pPr>
              <w:spacing w:line="360" w:lineRule="auto"/>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R$ 14.340,00</w:t>
            </w:r>
          </w:p>
        </w:tc>
        <w:tc>
          <w:tcPr>
            <w:tcW w:w="2268" w:type="dxa"/>
            <w:gridSpan w:val="2"/>
            <w:shd w:val="clear" w:color="auto" w:fill="F2F2F2" w:themeFill="background1" w:themeFillShade="F2"/>
          </w:tcPr>
          <w:p w14:paraId="61FED4A8" w14:textId="77777777" w:rsidR="0099333D" w:rsidRPr="0099333D" w:rsidRDefault="0099333D" w:rsidP="0099333D">
            <w:pPr>
              <w:spacing w:line="360" w:lineRule="auto"/>
              <w:jc w:val="center"/>
              <w:rPr>
                <w:rFonts w:ascii="Bookman Old Style" w:hAnsi="Bookman Old Style" w:cs="Arial"/>
                <w:b/>
                <w:bCs/>
                <w:iCs/>
                <w:sz w:val="24"/>
                <w:lang w:eastAsia="en-US"/>
              </w:rPr>
            </w:pPr>
            <w:r w:rsidRPr="0099333D">
              <w:rPr>
                <w:rFonts w:ascii="Bookman Old Style" w:hAnsi="Bookman Old Style" w:cs="Arial"/>
                <w:b/>
                <w:bCs/>
                <w:iCs/>
                <w:sz w:val="24"/>
                <w:lang w:eastAsia="en-US"/>
              </w:rPr>
              <w:t>R$ 13.974,00</w:t>
            </w:r>
          </w:p>
        </w:tc>
      </w:tr>
    </w:tbl>
    <w:p w14:paraId="5D3E55E3"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3B71D988" w14:textId="77777777" w:rsidR="0099333D" w:rsidRPr="0099333D" w:rsidRDefault="0099333D" w:rsidP="0099333D">
      <w:pPr>
        <w:spacing w:line="360" w:lineRule="auto"/>
        <w:jc w:val="both"/>
        <w:rPr>
          <w:rFonts w:ascii="Bookman Old Style" w:eastAsia="Lucida Sans Unicode" w:hAnsi="Bookman Old Style" w:cs="Arial"/>
          <w:b/>
          <w:bCs/>
          <w:iCs/>
          <w:sz w:val="24"/>
        </w:rPr>
      </w:pPr>
      <w:proofErr w:type="gramStart"/>
      <w:r w:rsidRPr="0099333D">
        <w:rPr>
          <w:rFonts w:ascii="Bookman Old Style" w:eastAsia="Lucida Sans Unicode" w:hAnsi="Bookman Old Style" w:cs="Arial"/>
          <w:b/>
          <w:bCs/>
          <w:iCs/>
          <w:sz w:val="24"/>
        </w:rPr>
        <w:t>5 –</w:t>
      </w:r>
      <w:r w:rsidRPr="0099333D">
        <w:rPr>
          <w:rFonts w:ascii="Bookman Old Style" w:hAnsi="Bookman Old Style" w:cs="Arial"/>
          <w:b/>
          <w:bCs/>
          <w:sz w:val="24"/>
        </w:rPr>
        <w:t xml:space="preserve"> PRAZO</w:t>
      </w:r>
      <w:proofErr w:type="gramEnd"/>
      <w:r w:rsidRPr="0099333D">
        <w:rPr>
          <w:rFonts w:ascii="Bookman Old Style" w:hAnsi="Bookman Old Style" w:cs="Arial"/>
          <w:b/>
          <w:bCs/>
          <w:sz w:val="24"/>
        </w:rPr>
        <w:t xml:space="preserve"> DE ENTREGA, CARACTERÍSTICAS E CONDIÇÕES</w:t>
      </w:r>
    </w:p>
    <w:p w14:paraId="19B2F7BF"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01D71CDA"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5.1. Os produtos deverão ser entregues, no prazo máximo e improrrogável de 30 (trinta) dias corridos, contados da data do recebimento da nota de empenho acompanhada da ordem de fornecimento;</w:t>
      </w:r>
    </w:p>
    <w:p w14:paraId="347A8F18"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5CD05287"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5.2. Os produtos deverão ser entregues acondicionados adequadamente de forma a permitir completa segurança durante o transporte. No ato da entrega todos os produtos deverão ter suas especificações iguais às contratadas;</w:t>
      </w:r>
    </w:p>
    <w:p w14:paraId="3EFAE879"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3AB54538"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5.3. Os produtos deverão atender as normas técnicas de qualidade pertinentes.</w:t>
      </w:r>
    </w:p>
    <w:p w14:paraId="572D5853"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01A23FF9" w14:textId="77777777" w:rsidR="0099333D" w:rsidRPr="0099333D" w:rsidRDefault="0099333D" w:rsidP="0099333D">
      <w:pPr>
        <w:spacing w:line="360" w:lineRule="auto"/>
        <w:ind w:right="141" w:firstLine="1560"/>
        <w:jc w:val="both"/>
        <w:rPr>
          <w:rFonts w:ascii="Bookman Old Style" w:hAnsi="Bookman Old Style" w:cs="Arial"/>
          <w:bCs/>
          <w:iCs/>
          <w:color w:val="FF0000"/>
          <w:sz w:val="24"/>
          <w:lang w:eastAsia="en-US"/>
        </w:rPr>
      </w:pPr>
    </w:p>
    <w:p w14:paraId="487CE270" w14:textId="77777777" w:rsidR="0099333D" w:rsidRPr="0099333D" w:rsidRDefault="0099333D" w:rsidP="0099333D">
      <w:pPr>
        <w:spacing w:line="360" w:lineRule="auto"/>
        <w:jc w:val="both"/>
        <w:rPr>
          <w:rFonts w:ascii="Bookman Old Style" w:eastAsia="Lucida Sans Unicode" w:hAnsi="Bookman Old Style" w:cs="Arial"/>
          <w:b/>
          <w:bCs/>
          <w:iCs/>
          <w:sz w:val="24"/>
        </w:rPr>
      </w:pPr>
      <w:r w:rsidRPr="0099333D">
        <w:rPr>
          <w:rFonts w:ascii="Bookman Old Style" w:eastAsia="Lucida Sans Unicode" w:hAnsi="Bookman Old Style" w:cs="Arial"/>
          <w:b/>
          <w:bCs/>
          <w:iCs/>
          <w:sz w:val="24"/>
        </w:rPr>
        <w:lastRenderedPageBreak/>
        <w:t>6</w:t>
      </w:r>
      <w:r w:rsidRPr="0099333D">
        <w:rPr>
          <w:rFonts w:ascii="Bookman Old Style" w:hAnsi="Bookman Old Style" w:cs="Arial"/>
          <w:b/>
          <w:bCs/>
          <w:sz w:val="24"/>
        </w:rPr>
        <w:t xml:space="preserve"> – DOTAÇÃO</w:t>
      </w:r>
    </w:p>
    <w:p w14:paraId="7A07B841"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15348B8E"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6.1. O valor global para a aquisição dos produtos será custeado pela despesa</w:t>
      </w:r>
      <w:r w:rsidRPr="0099333D">
        <w:rPr>
          <w:rFonts w:ascii="Bookman Old Style" w:hAnsi="Bookman Old Style" w:cs="Arial"/>
          <w:bCs/>
          <w:iCs/>
          <w:color w:val="FF0000"/>
          <w:sz w:val="24"/>
          <w:lang w:eastAsia="en-US"/>
        </w:rPr>
        <w:t xml:space="preserve"> </w:t>
      </w:r>
      <w:r w:rsidRPr="0099333D">
        <w:rPr>
          <w:rFonts w:ascii="Bookman Old Style" w:hAnsi="Bookman Old Style" w:cs="Arial"/>
          <w:bCs/>
          <w:iCs/>
          <w:sz w:val="24"/>
          <w:lang w:eastAsia="en-US"/>
        </w:rPr>
        <w:t>602.</w:t>
      </w:r>
    </w:p>
    <w:p w14:paraId="1BDA7678" w14:textId="77777777" w:rsidR="0099333D" w:rsidRPr="0099333D" w:rsidRDefault="0099333D" w:rsidP="0099333D">
      <w:pPr>
        <w:spacing w:line="360" w:lineRule="auto"/>
        <w:ind w:right="141" w:firstLine="1560"/>
        <w:jc w:val="both"/>
        <w:rPr>
          <w:rFonts w:ascii="Bookman Old Style" w:hAnsi="Bookman Old Style" w:cs="Arial"/>
          <w:bCs/>
          <w:iCs/>
          <w:color w:val="FF0000"/>
          <w:sz w:val="24"/>
          <w:lang w:eastAsia="en-US"/>
        </w:rPr>
      </w:pPr>
    </w:p>
    <w:p w14:paraId="26FF8FB2" w14:textId="77777777" w:rsidR="0099333D" w:rsidRPr="0099333D" w:rsidRDefault="0099333D" w:rsidP="0099333D">
      <w:pPr>
        <w:spacing w:line="360" w:lineRule="auto"/>
        <w:jc w:val="both"/>
        <w:rPr>
          <w:rFonts w:ascii="Bookman Old Style" w:eastAsia="Lucida Sans Unicode" w:hAnsi="Bookman Old Style" w:cs="Arial"/>
          <w:b/>
          <w:bCs/>
          <w:iCs/>
          <w:sz w:val="24"/>
        </w:rPr>
      </w:pPr>
      <w:proofErr w:type="gramStart"/>
      <w:r w:rsidRPr="0099333D">
        <w:rPr>
          <w:rFonts w:ascii="Bookman Old Style" w:hAnsi="Bookman Old Style" w:cs="Arial"/>
          <w:b/>
          <w:bCs/>
          <w:sz w:val="24"/>
        </w:rPr>
        <w:t>7 – LOCAL DE ENTREGA E CONDIÇÕES DE RECEBIMENTO</w:t>
      </w:r>
      <w:r w:rsidRPr="0099333D">
        <w:rPr>
          <w:rFonts w:ascii="Bookman Old Style" w:hAnsi="Bookman Old Style" w:cs="Arial"/>
          <w:bCs/>
          <w:iCs/>
          <w:sz w:val="24"/>
        </w:rPr>
        <w:tab/>
      </w:r>
      <w:proofErr w:type="gramEnd"/>
    </w:p>
    <w:p w14:paraId="353858AF" w14:textId="77777777" w:rsidR="0099333D" w:rsidRPr="0099333D" w:rsidRDefault="0099333D" w:rsidP="0099333D">
      <w:pPr>
        <w:spacing w:line="360" w:lineRule="auto"/>
        <w:ind w:right="141" w:firstLine="1560"/>
        <w:jc w:val="both"/>
        <w:rPr>
          <w:rFonts w:ascii="Bookman Old Style" w:hAnsi="Bookman Old Style" w:cs="Arial"/>
          <w:bCs/>
          <w:iCs/>
          <w:color w:val="FF0000"/>
          <w:sz w:val="24"/>
          <w:lang w:eastAsia="en-US"/>
        </w:rPr>
      </w:pPr>
    </w:p>
    <w:p w14:paraId="4DAF142E"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7.1. Os produtos, objeto do presente processo serão recebidos de forma definitiva,</w:t>
      </w:r>
      <w:r w:rsidRPr="0099333D">
        <w:rPr>
          <w:rFonts w:ascii="Bookman Old Style" w:hAnsi="Bookman Old Style" w:cs="Arial"/>
          <w:bCs/>
          <w:iCs/>
          <w:color w:val="FF0000"/>
          <w:sz w:val="24"/>
          <w:lang w:eastAsia="en-US"/>
        </w:rPr>
        <w:t xml:space="preserve"> </w:t>
      </w:r>
      <w:r w:rsidRPr="0099333D">
        <w:rPr>
          <w:rFonts w:ascii="Bookman Old Style" w:hAnsi="Bookman Old Style" w:cs="Arial"/>
          <w:bCs/>
          <w:iCs/>
          <w:sz w:val="24"/>
          <w:lang w:eastAsia="en-US"/>
        </w:rPr>
        <w:t>observando o disposto na Lei nº 14.133/2021, devendo a entrega ser feita em dias úteis, em período matutino, no seguinte endereço: Rua Mansueto Felizardo, Vieira, nº557, Parque do Agricultor Gilmar Graf, Baia, Itajaí/SC;</w:t>
      </w:r>
    </w:p>
    <w:p w14:paraId="50A6040C" w14:textId="77777777" w:rsidR="0099333D" w:rsidRPr="0099333D" w:rsidRDefault="0099333D" w:rsidP="0099333D">
      <w:pPr>
        <w:spacing w:line="360" w:lineRule="auto"/>
        <w:ind w:right="141" w:firstLine="1560"/>
        <w:jc w:val="both"/>
        <w:rPr>
          <w:rFonts w:ascii="Bookman Old Style" w:hAnsi="Bookman Old Style" w:cs="Arial"/>
          <w:bCs/>
          <w:iCs/>
          <w:color w:val="FF0000"/>
          <w:sz w:val="24"/>
          <w:lang w:eastAsia="en-US"/>
        </w:rPr>
      </w:pPr>
    </w:p>
    <w:p w14:paraId="0BF62A50" w14:textId="77777777" w:rsidR="0099333D" w:rsidRPr="0099333D" w:rsidRDefault="0099333D" w:rsidP="0099333D">
      <w:pPr>
        <w:tabs>
          <w:tab w:val="left" w:pos="426"/>
        </w:tabs>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7.2.</w:t>
      </w:r>
      <w:r w:rsidRPr="0099333D">
        <w:rPr>
          <w:rFonts w:ascii="Bookman Old Style" w:hAnsi="Bookman Old Style" w:cs="Arial"/>
          <w:bCs/>
          <w:iCs/>
          <w:sz w:val="24"/>
          <w:lang w:eastAsia="en-US"/>
        </w:rPr>
        <w:tab/>
        <w:t>O recebimento dos produtos se dará pelo servidor designado como fiscal do contrato, conforme termo assinado, anexo, que fará:</w:t>
      </w:r>
    </w:p>
    <w:p w14:paraId="7DC1EC64" w14:textId="77777777" w:rsidR="0099333D" w:rsidRPr="0099333D" w:rsidRDefault="0099333D" w:rsidP="0099333D">
      <w:pPr>
        <w:spacing w:line="360" w:lineRule="auto"/>
        <w:ind w:right="141" w:firstLine="709"/>
        <w:jc w:val="both"/>
        <w:rPr>
          <w:rFonts w:ascii="Bookman Old Style" w:hAnsi="Bookman Old Style" w:cs="Arial"/>
          <w:bCs/>
          <w:iCs/>
          <w:sz w:val="24"/>
          <w:lang w:eastAsia="en-US"/>
        </w:rPr>
      </w:pPr>
      <w:r w:rsidRPr="0099333D">
        <w:rPr>
          <w:rFonts w:ascii="Bookman Old Style" w:hAnsi="Bookman Old Style" w:cs="Arial"/>
          <w:bCs/>
          <w:iCs/>
          <w:sz w:val="24"/>
          <w:lang w:eastAsia="en-US"/>
        </w:rPr>
        <w:t xml:space="preserve"> a) A análise referente às especificações constantes neste Termo de Referência e na proposta comercial, a verificação da qualidade e da quantidade dos produtos.</w:t>
      </w:r>
    </w:p>
    <w:p w14:paraId="1396B46A" w14:textId="77777777" w:rsidR="0099333D" w:rsidRPr="0099333D" w:rsidRDefault="0099333D" w:rsidP="0099333D">
      <w:pPr>
        <w:spacing w:line="360" w:lineRule="auto"/>
        <w:ind w:right="141" w:firstLine="709"/>
        <w:jc w:val="both"/>
        <w:rPr>
          <w:rFonts w:ascii="Bookman Old Style" w:hAnsi="Bookman Old Style" w:cs="Arial"/>
          <w:bCs/>
          <w:iCs/>
          <w:sz w:val="24"/>
          <w:lang w:eastAsia="en-US"/>
        </w:rPr>
      </w:pPr>
    </w:p>
    <w:p w14:paraId="1793F232" w14:textId="77777777" w:rsidR="0099333D" w:rsidRPr="0099333D" w:rsidRDefault="0099333D" w:rsidP="0099333D">
      <w:pPr>
        <w:tabs>
          <w:tab w:val="left" w:pos="0"/>
          <w:tab w:val="left" w:pos="709"/>
        </w:tabs>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7.3. Não serão aceitos produtos com qualidade em desacordo com o estabelecido no Termo de Referência.</w:t>
      </w:r>
    </w:p>
    <w:p w14:paraId="21BF17AC" w14:textId="77777777" w:rsidR="0099333D" w:rsidRPr="0099333D" w:rsidRDefault="0099333D" w:rsidP="0099333D">
      <w:pPr>
        <w:tabs>
          <w:tab w:val="left" w:pos="0"/>
          <w:tab w:val="left" w:pos="709"/>
        </w:tabs>
        <w:spacing w:line="360" w:lineRule="auto"/>
        <w:ind w:right="141" w:firstLine="1560"/>
        <w:jc w:val="both"/>
        <w:rPr>
          <w:rFonts w:ascii="Bookman Old Style" w:hAnsi="Bookman Old Style" w:cs="Arial"/>
          <w:bCs/>
          <w:iCs/>
          <w:sz w:val="24"/>
          <w:lang w:eastAsia="en-US"/>
        </w:rPr>
      </w:pPr>
    </w:p>
    <w:p w14:paraId="3AFBDB1B" w14:textId="77777777" w:rsidR="0099333D" w:rsidRPr="0099333D" w:rsidRDefault="0099333D" w:rsidP="0099333D">
      <w:pPr>
        <w:spacing w:line="360" w:lineRule="auto"/>
        <w:jc w:val="both"/>
        <w:rPr>
          <w:rFonts w:ascii="Bookman Old Style" w:hAnsi="Bookman Old Style" w:cs="Arial"/>
          <w:bCs/>
          <w:iCs/>
          <w:sz w:val="24"/>
        </w:rPr>
      </w:pPr>
      <w:r w:rsidRPr="0099333D">
        <w:rPr>
          <w:rFonts w:ascii="Bookman Old Style" w:eastAsia="Lucida Sans Unicode" w:hAnsi="Bookman Old Style" w:cs="Arial"/>
          <w:b/>
          <w:bCs/>
          <w:iCs/>
          <w:sz w:val="24"/>
        </w:rPr>
        <w:t>8</w:t>
      </w:r>
      <w:r w:rsidRPr="0099333D">
        <w:rPr>
          <w:rFonts w:ascii="Bookman Old Style" w:hAnsi="Bookman Old Style" w:cs="Arial"/>
          <w:b/>
          <w:bCs/>
          <w:sz w:val="24"/>
        </w:rPr>
        <w:t xml:space="preserve"> – DO PAGAMENTO</w:t>
      </w:r>
    </w:p>
    <w:p w14:paraId="6B11686F"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15E04B0F"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r w:rsidRPr="0099333D">
        <w:rPr>
          <w:rFonts w:ascii="Bookman Old Style" w:hAnsi="Bookman Old Style" w:cs="Arial"/>
          <w:bCs/>
          <w:iCs/>
          <w:sz w:val="24"/>
          <w:lang w:eastAsia="en-US"/>
        </w:rPr>
        <w:t>8.1. O pagamento será efetuado em</w:t>
      </w:r>
      <w:r w:rsidRPr="0099333D">
        <w:rPr>
          <w:rFonts w:ascii="Bookman Old Style" w:hAnsi="Bookman Old Style" w:cs="Arial"/>
          <w:bCs/>
          <w:iCs/>
          <w:color w:val="FF0000"/>
          <w:sz w:val="24"/>
          <w:lang w:eastAsia="en-US"/>
        </w:rPr>
        <w:t xml:space="preserve"> </w:t>
      </w:r>
      <w:r w:rsidRPr="0099333D">
        <w:rPr>
          <w:rFonts w:ascii="Bookman Old Style" w:hAnsi="Bookman Old Style" w:cs="Arial"/>
          <w:bCs/>
          <w:iCs/>
          <w:sz w:val="24"/>
          <w:lang w:eastAsia="en-US"/>
        </w:rPr>
        <w:t>até 30 (trinta) dias</w:t>
      </w:r>
      <w:r w:rsidRPr="0099333D">
        <w:rPr>
          <w:rFonts w:ascii="Bookman Old Style" w:hAnsi="Bookman Old Style" w:cs="Arial"/>
          <w:bCs/>
          <w:iCs/>
          <w:color w:val="FF0000"/>
          <w:sz w:val="24"/>
          <w:lang w:eastAsia="en-US"/>
        </w:rPr>
        <w:t xml:space="preserve"> </w:t>
      </w:r>
      <w:r w:rsidRPr="0099333D">
        <w:rPr>
          <w:rFonts w:ascii="Bookman Old Style" w:hAnsi="Bookman Old Style" w:cs="Arial"/>
          <w:bCs/>
          <w:iCs/>
          <w:sz w:val="24"/>
          <w:lang w:eastAsia="en-US"/>
        </w:rPr>
        <w:t>após o recebimento da Nota Fiscal com os produtos devidamente entregues.</w:t>
      </w:r>
    </w:p>
    <w:p w14:paraId="58AC451B"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63E401A9"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8.2. A Secretaria Municipal de Agricultura e Expansão Urbana de Itajaí reserva-se o direito de somente efetuar o pagamento à empresa ganhadora, quando esta houver cumprido com a entrega dos produtos, conforme cláusulas contratuais.</w:t>
      </w:r>
    </w:p>
    <w:p w14:paraId="3D209CF7"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27329124" w14:textId="77777777" w:rsidR="0099333D" w:rsidRPr="0099333D" w:rsidRDefault="0099333D" w:rsidP="0099333D">
      <w:pPr>
        <w:spacing w:line="360" w:lineRule="auto"/>
        <w:ind w:right="141" w:firstLine="1560"/>
        <w:jc w:val="both"/>
        <w:rPr>
          <w:rFonts w:ascii="Bookman Old Style" w:hAnsi="Bookman Old Style" w:cs="Arial"/>
          <w:bCs/>
          <w:iCs/>
          <w:color w:val="FF0000"/>
          <w:sz w:val="24"/>
          <w:lang w:eastAsia="en-US"/>
        </w:rPr>
      </w:pPr>
    </w:p>
    <w:p w14:paraId="59F6CAA6" w14:textId="77777777" w:rsidR="0099333D" w:rsidRPr="0099333D" w:rsidRDefault="0099333D" w:rsidP="0099333D">
      <w:pPr>
        <w:spacing w:line="360" w:lineRule="auto"/>
        <w:jc w:val="both"/>
        <w:rPr>
          <w:rFonts w:ascii="Bookman Old Style" w:hAnsi="Bookman Old Style" w:cs="Arial"/>
          <w:bCs/>
          <w:iCs/>
          <w:sz w:val="24"/>
        </w:rPr>
      </w:pPr>
      <w:r w:rsidRPr="0099333D">
        <w:rPr>
          <w:rFonts w:ascii="Bookman Old Style" w:eastAsia="Lucida Sans Unicode" w:hAnsi="Bookman Old Style" w:cs="Arial"/>
          <w:b/>
          <w:bCs/>
          <w:iCs/>
          <w:sz w:val="24"/>
        </w:rPr>
        <w:lastRenderedPageBreak/>
        <w:t>9</w:t>
      </w:r>
      <w:r w:rsidRPr="0099333D">
        <w:rPr>
          <w:rFonts w:ascii="Bookman Old Style" w:hAnsi="Bookman Old Style" w:cs="Arial"/>
          <w:b/>
          <w:bCs/>
          <w:sz w:val="24"/>
        </w:rPr>
        <w:t xml:space="preserve"> – OBRIGAÇÕES DA CONTRATADA</w:t>
      </w:r>
    </w:p>
    <w:p w14:paraId="6BC92176"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1E159FEF"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 Além das obrigações resultantes da observância da Lei nº 14.133/2021, são obrigações da CONTRATADA:</w:t>
      </w:r>
    </w:p>
    <w:p w14:paraId="3EA5553D"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67C3CE96"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9.1.1. Entregar os produtos de acordo com as especificações e a qualidade exigida no prazo estipulado pela Secretaria Municipal de Agricultura e Expansão Urbana de Itajaí;</w:t>
      </w:r>
    </w:p>
    <w:p w14:paraId="5DD950FE"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75050DD1"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9.1.2. Responsabilizar-se pela entrega dos produtos, ressaltando que todas as despesas de transporte e outras necessárias ao cumprimento de suas obrigações serão de responsabilidade da Contratada;</w:t>
      </w:r>
    </w:p>
    <w:p w14:paraId="5DEFFA31"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5A5E1FF6"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9.1.3. A Contratada deverá responsabilizar-se pela qualidade e quantidade do objeto fornecido;</w:t>
      </w:r>
    </w:p>
    <w:p w14:paraId="67FD0B5D"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71A9D74F"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9.1.4. A Contratada deverá substituir ou reparar o objeto contratual que, comprovadamente, apresente condições de defeito ou em desconformidade com as especificações deste termo, no prazo de até 48 (quarenta e oito) horas, contadas da notificação pela administração pública;</w:t>
      </w:r>
    </w:p>
    <w:p w14:paraId="1BB5DA74"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2A8A4538"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9.1.5. Responsabilizar-se pelos danos causados diretamente à Administração ou a terceiros, decorrentes de sua culpa ou dolo na execução do Contrato, não excluindo ou reduzindo essa responsabilidade à fiscalização ou o acompanhamento pelo órgão interessado;</w:t>
      </w:r>
    </w:p>
    <w:p w14:paraId="158E4E36"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0F5B316E"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9.1.6. O retardamento na entrega dos produtos, não justificado, considerar-se-á como infração contratual.</w:t>
      </w:r>
    </w:p>
    <w:p w14:paraId="38840B33"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3CAE6CE2" w14:textId="77777777" w:rsidR="0099333D" w:rsidRDefault="0099333D" w:rsidP="0099333D">
      <w:pPr>
        <w:spacing w:line="360" w:lineRule="auto"/>
        <w:jc w:val="both"/>
        <w:rPr>
          <w:rFonts w:ascii="Bookman Old Style" w:eastAsia="Lucida Sans Unicode" w:hAnsi="Bookman Old Style" w:cs="Arial"/>
          <w:b/>
          <w:bCs/>
          <w:iCs/>
          <w:sz w:val="24"/>
        </w:rPr>
      </w:pPr>
    </w:p>
    <w:p w14:paraId="07D68992" w14:textId="77777777" w:rsidR="0099333D" w:rsidRPr="0099333D" w:rsidRDefault="0099333D" w:rsidP="0099333D">
      <w:pPr>
        <w:spacing w:line="360" w:lineRule="auto"/>
        <w:jc w:val="both"/>
        <w:rPr>
          <w:rFonts w:ascii="Bookman Old Style" w:eastAsia="Lucida Sans Unicode" w:hAnsi="Bookman Old Style" w:cs="Arial"/>
          <w:b/>
          <w:bCs/>
          <w:iCs/>
          <w:sz w:val="24"/>
        </w:rPr>
      </w:pPr>
    </w:p>
    <w:p w14:paraId="0A93ED47" w14:textId="77777777" w:rsidR="0099333D" w:rsidRPr="0099333D" w:rsidRDefault="0099333D" w:rsidP="0099333D">
      <w:pPr>
        <w:spacing w:line="360" w:lineRule="auto"/>
        <w:jc w:val="both"/>
        <w:rPr>
          <w:rFonts w:ascii="Bookman Old Style" w:hAnsi="Bookman Old Style" w:cs="Arial"/>
          <w:bCs/>
          <w:iCs/>
          <w:sz w:val="24"/>
        </w:rPr>
      </w:pPr>
      <w:r w:rsidRPr="0099333D">
        <w:rPr>
          <w:rFonts w:ascii="Bookman Old Style" w:eastAsia="Lucida Sans Unicode" w:hAnsi="Bookman Old Style" w:cs="Arial"/>
          <w:b/>
          <w:bCs/>
          <w:iCs/>
          <w:sz w:val="24"/>
        </w:rPr>
        <w:lastRenderedPageBreak/>
        <w:t>10</w:t>
      </w:r>
      <w:r w:rsidRPr="0099333D">
        <w:rPr>
          <w:rFonts w:ascii="Bookman Old Style" w:hAnsi="Bookman Old Style" w:cs="Arial"/>
          <w:b/>
          <w:bCs/>
          <w:sz w:val="24"/>
        </w:rPr>
        <w:t xml:space="preserve"> – OBRIGAÇÕES DA CONTRATANTE</w:t>
      </w:r>
    </w:p>
    <w:p w14:paraId="680261BB"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3E6C31D4"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 Além das obrigações resultantes da observância da Lei nº 14.133/2021, são obrigações da CONTRATANTE:</w:t>
      </w:r>
    </w:p>
    <w:p w14:paraId="57C06543"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0AF98D9D"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10.1.1. Informar a Contratada vencedora quais os procedimentos para execução do contrato;</w:t>
      </w:r>
    </w:p>
    <w:p w14:paraId="22BA8472"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6877DD08"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10.1.2. Acompanhar o recebimento e avaliar os produtos, por intermédio do servidor designado para este fim;</w:t>
      </w:r>
    </w:p>
    <w:p w14:paraId="59677105"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7067A2FB"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10.1.3. Aplicar à Contratada notificações e penalidades, quando for o caso;</w:t>
      </w:r>
    </w:p>
    <w:p w14:paraId="52E4730A"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211E2A37"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10.1.4. Prestar à Contratada toda e qualquer informação, por esta solicitada, necessária à perfeita execução do serviço;</w:t>
      </w:r>
    </w:p>
    <w:p w14:paraId="1D4642D2"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2B7E26AA"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10.1.5. Efetuar o pagamento nas condições, preços e prazo pactuado;</w:t>
      </w:r>
    </w:p>
    <w:p w14:paraId="219E2053"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4A4ADE74"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10.1.6. Notificar, por escrito, à Contratada da aplicação de qualquer sanção;</w:t>
      </w:r>
    </w:p>
    <w:p w14:paraId="3544DADD"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2D8D1825"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 xml:space="preserve">10.1.7. Notificar à Contratada, por escrito, sobre imperfeições, falhas ou irregularidades verificadas no objeto fornecido, para que seja substituído, sem prejuízo das penalidades cabíveis, após o recebimento, em prazo não superior a 48 (quarenta e oito) horas; </w:t>
      </w:r>
    </w:p>
    <w:p w14:paraId="18E3FE56"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7DA0FA3C"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10.1.8. Observar para que, durante a vigência do contrato, sejam mantidas todas as condições de habilitação e qualificação exigidas pela legislação, bem como a sua compatibilidade com as obrigações assumidas;</w:t>
      </w:r>
    </w:p>
    <w:p w14:paraId="23ACDD90" w14:textId="77777777" w:rsidR="0099333D" w:rsidRPr="0099333D" w:rsidRDefault="0099333D" w:rsidP="0099333D">
      <w:pPr>
        <w:spacing w:line="360" w:lineRule="auto"/>
        <w:ind w:right="141"/>
        <w:jc w:val="both"/>
        <w:rPr>
          <w:rFonts w:ascii="Bookman Old Style" w:hAnsi="Bookman Old Style" w:cs="Arial"/>
          <w:bCs/>
          <w:iCs/>
          <w:sz w:val="24"/>
          <w:lang w:eastAsia="en-US"/>
        </w:rPr>
      </w:pPr>
    </w:p>
    <w:p w14:paraId="39BCAA44"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10.1.9. Cumprir as demais disposições contidas neste Termo de Referência.</w:t>
      </w:r>
    </w:p>
    <w:p w14:paraId="15DCBB16"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5002004D"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77D2647C" w14:textId="77777777" w:rsidR="0099333D" w:rsidRPr="0099333D" w:rsidRDefault="0099333D" w:rsidP="0099333D">
      <w:pPr>
        <w:spacing w:line="360" w:lineRule="auto"/>
        <w:jc w:val="both"/>
        <w:rPr>
          <w:rFonts w:ascii="Bookman Old Style" w:hAnsi="Bookman Old Style" w:cs="Arial"/>
          <w:bCs/>
          <w:iCs/>
          <w:sz w:val="24"/>
        </w:rPr>
      </w:pPr>
      <w:r w:rsidRPr="0099333D">
        <w:rPr>
          <w:rFonts w:ascii="Bookman Old Style" w:eastAsia="Lucida Sans Unicode" w:hAnsi="Bookman Old Style" w:cs="Arial"/>
          <w:b/>
          <w:bCs/>
          <w:iCs/>
          <w:sz w:val="24"/>
        </w:rPr>
        <w:t>11</w:t>
      </w:r>
      <w:r w:rsidRPr="0099333D">
        <w:rPr>
          <w:rFonts w:ascii="Bookman Old Style" w:hAnsi="Bookman Old Style" w:cs="Arial"/>
          <w:b/>
          <w:bCs/>
          <w:sz w:val="24"/>
        </w:rPr>
        <w:t xml:space="preserve"> – ACOMPANHAMENTO E FISCALIZAÇÃO</w:t>
      </w:r>
    </w:p>
    <w:p w14:paraId="5D65D312" w14:textId="77777777" w:rsidR="0099333D" w:rsidRPr="0099333D" w:rsidRDefault="0099333D" w:rsidP="0099333D">
      <w:pPr>
        <w:spacing w:line="360" w:lineRule="auto"/>
        <w:ind w:right="141" w:firstLine="1560"/>
        <w:jc w:val="both"/>
        <w:rPr>
          <w:rFonts w:ascii="Bookman Old Style" w:hAnsi="Bookman Old Style" w:cs="Arial"/>
          <w:bCs/>
          <w:iCs/>
          <w:color w:val="FF0000"/>
          <w:sz w:val="24"/>
          <w:lang w:eastAsia="en-US"/>
        </w:rPr>
      </w:pPr>
    </w:p>
    <w:p w14:paraId="265F3447"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11.1. O acompanhamento e a fiscalização ficarão a cargo do seguinte servidor:</w:t>
      </w:r>
    </w:p>
    <w:p w14:paraId="2D65605C"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252E77B9" w14:textId="77777777" w:rsidR="0099333D" w:rsidRPr="0099333D" w:rsidRDefault="0099333D" w:rsidP="0099333D">
      <w:pPr>
        <w:spacing w:line="360" w:lineRule="auto"/>
        <w:ind w:right="141"/>
        <w:jc w:val="both"/>
        <w:rPr>
          <w:rFonts w:ascii="Bookman Old Style" w:hAnsi="Bookman Old Style" w:cs="Arial"/>
          <w:bCs/>
          <w:iCs/>
          <w:sz w:val="24"/>
          <w:lang w:eastAsia="en-US"/>
        </w:rPr>
      </w:pPr>
      <w:r w:rsidRPr="0099333D">
        <w:rPr>
          <w:rFonts w:ascii="Bookman Old Style" w:hAnsi="Bookman Old Style" w:cs="Arial"/>
          <w:bCs/>
          <w:iCs/>
          <w:sz w:val="24"/>
          <w:lang w:eastAsia="en-US"/>
        </w:rPr>
        <w:t xml:space="preserve">11.1.1. </w:t>
      </w:r>
      <w:proofErr w:type="spellStart"/>
      <w:proofErr w:type="gramStart"/>
      <w:r w:rsidRPr="0099333D">
        <w:rPr>
          <w:rFonts w:ascii="Bookman Old Style" w:hAnsi="Bookman Old Style" w:cs="Arial"/>
          <w:bCs/>
          <w:iCs/>
          <w:sz w:val="24"/>
          <w:lang w:eastAsia="en-US"/>
        </w:rPr>
        <w:t>Servidor:</w:t>
      </w:r>
      <w:proofErr w:type="gramEnd"/>
      <w:r w:rsidRPr="0099333D">
        <w:rPr>
          <w:rFonts w:ascii="Bookman Old Style" w:hAnsi="Bookman Old Style" w:cs="Arial"/>
          <w:bCs/>
          <w:iCs/>
          <w:sz w:val="24"/>
          <w:lang w:eastAsia="en-US"/>
        </w:rPr>
        <w:t>Pamela</w:t>
      </w:r>
      <w:proofErr w:type="spellEnd"/>
      <w:r w:rsidRPr="0099333D">
        <w:rPr>
          <w:rFonts w:ascii="Bookman Old Style" w:hAnsi="Bookman Old Style" w:cs="Arial"/>
          <w:bCs/>
          <w:iCs/>
          <w:sz w:val="24"/>
          <w:lang w:eastAsia="en-US"/>
        </w:rPr>
        <w:t xml:space="preserve"> </w:t>
      </w:r>
      <w:proofErr w:type="spellStart"/>
      <w:r w:rsidRPr="0099333D">
        <w:rPr>
          <w:rFonts w:ascii="Bookman Old Style" w:hAnsi="Bookman Old Style" w:cs="Arial"/>
          <w:bCs/>
          <w:iCs/>
          <w:sz w:val="24"/>
          <w:lang w:eastAsia="en-US"/>
        </w:rPr>
        <w:t>Eulalia</w:t>
      </w:r>
      <w:proofErr w:type="spellEnd"/>
      <w:r w:rsidRPr="0099333D">
        <w:rPr>
          <w:rFonts w:ascii="Bookman Old Style" w:hAnsi="Bookman Old Style" w:cs="Arial"/>
          <w:bCs/>
          <w:iCs/>
          <w:sz w:val="24"/>
          <w:lang w:eastAsia="en-US"/>
        </w:rPr>
        <w:t xml:space="preserve"> </w:t>
      </w:r>
      <w:proofErr w:type="spellStart"/>
      <w:r w:rsidRPr="0099333D">
        <w:rPr>
          <w:rFonts w:ascii="Bookman Old Style" w:hAnsi="Bookman Old Style" w:cs="Arial"/>
          <w:bCs/>
          <w:iCs/>
          <w:sz w:val="24"/>
          <w:lang w:eastAsia="en-US"/>
        </w:rPr>
        <w:t>Sedrez</w:t>
      </w:r>
      <w:proofErr w:type="spellEnd"/>
      <w:r w:rsidRPr="0099333D">
        <w:rPr>
          <w:rFonts w:ascii="Bookman Old Style" w:hAnsi="Bookman Old Style" w:cs="Arial"/>
          <w:bCs/>
          <w:iCs/>
          <w:sz w:val="24"/>
          <w:lang w:eastAsia="en-US"/>
        </w:rPr>
        <w:t xml:space="preserve"> Nicoletti, CPF: 071.297.969-79, Matrícula: 2168503, Diretora da Secretaria Municipal de Agricultura e Expansão Urbana.</w:t>
      </w:r>
    </w:p>
    <w:p w14:paraId="02B3C6EF"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45E36051" w14:textId="77777777" w:rsidR="0099333D" w:rsidRPr="0099333D" w:rsidRDefault="0099333D" w:rsidP="0099333D">
      <w:pPr>
        <w:spacing w:line="360" w:lineRule="auto"/>
        <w:ind w:right="141"/>
        <w:jc w:val="both"/>
        <w:rPr>
          <w:rFonts w:ascii="Bookman Old Style" w:hAnsi="Bookman Old Style" w:cs="Arial"/>
          <w:bCs/>
          <w:iCs/>
          <w:color w:val="FF0000"/>
          <w:sz w:val="24"/>
          <w:lang w:eastAsia="en-US"/>
        </w:rPr>
      </w:pPr>
    </w:p>
    <w:p w14:paraId="3EF2E4AF" w14:textId="77777777" w:rsidR="0099333D" w:rsidRPr="0099333D" w:rsidRDefault="0099333D" w:rsidP="0099333D">
      <w:pPr>
        <w:spacing w:line="360" w:lineRule="auto"/>
        <w:ind w:right="141" w:firstLineChars="1459" w:firstLine="3502"/>
        <w:jc w:val="both"/>
        <w:rPr>
          <w:rFonts w:ascii="Bookman Old Style" w:hAnsi="Bookman Old Style" w:cs="Arial"/>
          <w:bCs/>
          <w:iCs/>
          <w:sz w:val="24"/>
          <w:lang w:eastAsia="en-US"/>
        </w:rPr>
      </w:pPr>
      <w:r w:rsidRPr="0099333D">
        <w:rPr>
          <w:rFonts w:ascii="Bookman Old Style" w:hAnsi="Bookman Old Style" w:cs="Arial"/>
          <w:bCs/>
          <w:iCs/>
          <w:sz w:val="24"/>
          <w:lang w:eastAsia="en-US"/>
        </w:rPr>
        <w:t>Itajaí, 08 de abril de 2024.</w:t>
      </w:r>
    </w:p>
    <w:p w14:paraId="073BF594" w14:textId="77777777" w:rsidR="0099333D" w:rsidRPr="0099333D" w:rsidRDefault="0099333D" w:rsidP="0099333D">
      <w:pPr>
        <w:spacing w:line="360" w:lineRule="auto"/>
        <w:ind w:right="141" w:firstLine="1560"/>
        <w:jc w:val="center"/>
        <w:rPr>
          <w:rFonts w:ascii="Bookman Old Style" w:hAnsi="Bookman Old Style" w:cs="Arial"/>
          <w:bCs/>
          <w:iCs/>
          <w:sz w:val="24"/>
          <w:lang w:eastAsia="en-US"/>
        </w:rPr>
      </w:pPr>
    </w:p>
    <w:p w14:paraId="2248E6BD"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61C8AE6F" w14:textId="77777777" w:rsidR="0099333D" w:rsidRPr="0099333D" w:rsidRDefault="0099333D" w:rsidP="0099333D">
      <w:pPr>
        <w:spacing w:line="360" w:lineRule="auto"/>
        <w:ind w:right="141" w:firstLine="1560"/>
        <w:jc w:val="both"/>
        <w:rPr>
          <w:rFonts w:ascii="Bookman Old Style" w:hAnsi="Bookman Old Style" w:cs="Arial"/>
          <w:bCs/>
          <w:iCs/>
          <w:sz w:val="24"/>
          <w:lang w:eastAsia="en-US"/>
        </w:rPr>
      </w:pPr>
    </w:p>
    <w:p w14:paraId="6AD8C6FE" w14:textId="77777777" w:rsidR="0099333D" w:rsidRPr="0099333D" w:rsidRDefault="0099333D" w:rsidP="00100B19">
      <w:pPr>
        <w:spacing w:line="360" w:lineRule="auto"/>
        <w:ind w:right="141" w:firstLineChars="1609" w:firstLine="3877"/>
        <w:jc w:val="both"/>
        <w:rPr>
          <w:rFonts w:ascii="Bookman Old Style" w:hAnsi="Bookman Old Style" w:cs="Arial"/>
          <w:b/>
          <w:bCs/>
          <w:iCs/>
          <w:sz w:val="24"/>
          <w:lang w:eastAsia="en-US"/>
        </w:rPr>
      </w:pPr>
      <w:r w:rsidRPr="0099333D">
        <w:rPr>
          <w:rFonts w:ascii="Bookman Old Style" w:hAnsi="Bookman Old Style" w:cs="Arial"/>
          <w:b/>
          <w:bCs/>
          <w:iCs/>
          <w:sz w:val="24"/>
          <w:lang w:eastAsia="en-US"/>
        </w:rPr>
        <w:t>SIMARA BOLLAUF</w:t>
      </w:r>
    </w:p>
    <w:p w14:paraId="08AAFAC6" w14:textId="1956E2FB" w:rsidR="003D0DF9" w:rsidRPr="003D0DF9" w:rsidRDefault="0099333D" w:rsidP="0099333D">
      <w:pPr>
        <w:pStyle w:val="PADRO"/>
        <w:keepNext w:val="0"/>
        <w:widowControl/>
        <w:spacing w:before="120" w:after="120"/>
        <w:ind w:left="426" w:firstLine="0"/>
        <w:jc w:val="center"/>
        <w:rPr>
          <w:rFonts w:ascii="Arial Narrow" w:hAnsi="Arial Narrow" w:cs="Times New Roman"/>
          <w:b/>
          <w:bCs/>
          <w:sz w:val="22"/>
          <w:szCs w:val="22"/>
          <w:lang w:val="pt-PT" w:eastAsia="en-US"/>
        </w:rPr>
      </w:pPr>
      <w:r w:rsidRPr="0099333D">
        <w:rPr>
          <w:rFonts w:ascii="Bookman Old Style" w:eastAsia="Times New Roman" w:hAnsi="Bookman Old Style" w:cs="Arial"/>
          <w:bCs/>
          <w:iCs/>
          <w:sz w:val="24"/>
          <w:lang w:eastAsia="en-US" w:bidi="ar-SA"/>
        </w:rPr>
        <w:t>Secretária Municipal de Agricultura e Expansão Urbana</w:t>
      </w:r>
    </w:p>
    <w:p w14:paraId="2369A5FF" w14:textId="12841808" w:rsidR="00813670" w:rsidRDefault="00813670" w:rsidP="00813670">
      <w:pPr>
        <w:spacing w:after="160" w:line="259" w:lineRule="auto"/>
        <w:jc w:val="center"/>
        <w:rPr>
          <w:rFonts w:eastAsia="Calibri" w:cs="Arial"/>
          <w:b/>
          <w:sz w:val="22"/>
          <w:szCs w:val="22"/>
          <w:lang w:eastAsia="en-US"/>
        </w:rPr>
      </w:pPr>
    </w:p>
    <w:p w14:paraId="4C6865E1" w14:textId="77777777" w:rsidR="0099333D" w:rsidRDefault="0099333D" w:rsidP="00813670">
      <w:pPr>
        <w:spacing w:after="160" w:line="259" w:lineRule="auto"/>
        <w:jc w:val="center"/>
        <w:rPr>
          <w:rFonts w:eastAsia="Calibri" w:cs="Arial"/>
          <w:b/>
          <w:sz w:val="22"/>
          <w:szCs w:val="22"/>
          <w:lang w:eastAsia="en-US"/>
        </w:rPr>
      </w:pPr>
    </w:p>
    <w:p w14:paraId="5C193949" w14:textId="77777777" w:rsidR="0099333D" w:rsidRDefault="0099333D" w:rsidP="00813670">
      <w:pPr>
        <w:spacing w:after="160" w:line="259" w:lineRule="auto"/>
        <w:jc w:val="center"/>
        <w:rPr>
          <w:rFonts w:eastAsia="Calibri" w:cs="Arial"/>
          <w:b/>
          <w:sz w:val="22"/>
          <w:szCs w:val="22"/>
          <w:lang w:eastAsia="en-US"/>
        </w:rPr>
      </w:pPr>
    </w:p>
    <w:p w14:paraId="4EB78979" w14:textId="77777777" w:rsidR="0099333D" w:rsidRDefault="0099333D" w:rsidP="00813670">
      <w:pPr>
        <w:spacing w:after="160" w:line="259" w:lineRule="auto"/>
        <w:jc w:val="center"/>
        <w:rPr>
          <w:rFonts w:eastAsia="Calibri" w:cs="Arial"/>
          <w:b/>
          <w:sz w:val="22"/>
          <w:szCs w:val="22"/>
          <w:lang w:eastAsia="en-US"/>
        </w:rPr>
      </w:pPr>
    </w:p>
    <w:p w14:paraId="7221CCA2" w14:textId="77777777" w:rsidR="0099333D" w:rsidRDefault="0099333D" w:rsidP="00813670">
      <w:pPr>
        <w:spacing w:after="160" w:line="259" w:lineRule="auto"/>
        <w:jc w:val="center"/>
        <w:rPr>
          <w:rFonts w:eastAsia="Calibri" w:cs="Arial"/>
          <w:b/>
          <w:sz w:val="22"/>
          <w:szCs w:val="22"/>
          <w:lang w:eastAsia="en-US"/>
        </w:rPr>
      </w:pPr>
    </w:p>
    <w:p w14:paraId="15B44F5A" w14:textId="77777777" w:rsidR="0099333D" w:rsidRDefault="0099333D" w:rsidP="00813670">
      <w:pPr>
        <w:spacing w:after="160" w:line="259" w:lineRule="auto"/>
        <w:jc w:val="center"/>
        <w:rPr>
          <w:rFonts w:eastAsia="Calibri" w:cs="Arial"/>
          <w:b/>
          <w:sz w:val="22"/>
          <w:szCs w:val="22"/>
          <w:lang w:eastAsia="en-US"/>
        </w:rPr>
      </w:pPr>
    </w:p>
    <w:p w14:paraId="4154E3C5" w14:textId="77777777" w:rsidR="0099333D" w:rsidRDefault="0099333D" w:rsidP="00813670">
      <w:pPr>
        <w:spacing w:after="160" w:line="259" w:lineRule="auto"/>
        <w:jc w:val="center"/>
        <w:rPr>
          <w:rFonts w:eastAsia="Calibri" w:cs="Arial"/>
          <w:b/>
          <w:sz w:val="22"/>
          <w:szCs w:val="22"/>
          <w:lang w:eastAsia="en-US"/>
        </w:rPr>
      </w:pPr>
    </w:p>
    <w:p w14:paraId="70B2DF9E" w14:textId="77777777" w:rsidR="0099333D" w:rsidRDefault="0099333D" w:rsidP="00813670">
      <w:pPr>
        <w:spacing w:after="160" w:line="259" w:lineRule="auto"/>
        <w:jc w:val="center"/>
        <w:rPr>
          <w:rFonts w:eastAsia="Calibri" w:cs="Arial"/>
          <w:b/>
          <w:sz w:val="22"/>
          <w:szCs w:val="22"/>
          <w:lang w:eastAsia="en-US"/>
        </w:rPr>
      </w:pPr>
    </w:p>
    <w:p w14:paraId="1939B58C" w14:textId="77777777" w:rsidR="0099333D" w:rsidRDefault="0099333D" w:rsidP="00813670">
      <w:pPr>
        <w:spacing w:after="160" w:line="259" w:lineRule="auto"/>
        <w:jc w:val="center"/>
        <w:rPr>
          <w:rFonts w:eastAsia="Calibri" w:cs="Arial"/>
          <w:b/>
          <w:sz w:val="22"/>
          <w:szCs w:val="22"/>
          <w:lang w:eastAsia="en-US"/>
        </w:rPr>
      </w:pPr>
    </w:p>
    <w:p w14:paraId="55F68D28" w14:textId="77777777" w:rsidR="0099333D" w:rsidRDefault="0099333D" w:rsidP="00813670">
      <w:pPr>
        <w:spacing w:after="160" w:line="259" w:lineRule="auto"/>
        <w:jc w:val="center"/>
        <w:rPr>
          <w:rFonts w:eastAsia="Calibri" w:cs="Arial"/>
          <w:b/>
          <w:sz w:val="22"/>
          <w:szCs w:val="22"/>
          <w:lang w:eastAsia="en-US"/>
        </w:rPr>
      </w:pPr>
    </w:p>
    <w:p w14:paraId="6E921471" w14:textId="77777777" w:rsidR="0099333D" w:rsidRDefault="0099333D" w:rsidP="00813670">
      <w:pPr>
        <w:spacing w:after="160" w:line="259" w:lineRule="auto"/>
        <w:jc w:val="center"/>
        <w:rPr>
          <w:rFonts w:eastAsia="Calibri" w:cs="Arial"/>
          <w:b/>
          <w:sz w:val="22"/>
          <w:szCs w:val="22"/>
          <w:lang w:eastAsia="en-US"/>
        </w:rPr>
      </w:pPr>
    </w:p>
    <w:p w14:paraId="752715E1" w14:textId="77777777" w:rsidR="0099333D" w:rsidRDefault="0099333D" w:rsidP="00813670">
      <w:pPr>
        <w:spacing w:after="160" w:line="259" w:lineRule="auto"/>
        <w:jc w:val="center"/>
        <w:rPr>
          <w:rFonts w:eastAsia="Calibri" w:cs="Arial"/>
          <w:b/>
          <w:sz w:val="22"/>
          <w:szCs w:val="22"/>
          <w:lang w:eastAsia="en-US"/>
        </w:rPr>
      </w:pPr>
    </w:p>
    <w:p w14:paraId="777F490E" w14:textId="77777777" w:rsidR="0099333D" w:rsidRDefault="0099333D" w:rsidP="00813670">
      <w:pPr>
        <w:spacing w:after="160" w:line="259" w:lineRule="auto"/>
        <w:jc w:val="center"/>
        <w:rPr>
          <w:rFonts w:eastAsia="Calibri" w:cs="Arial"/>
          <w:b/>
          <w:sz w:val="22"/>
          <w:szCs w:val="22"/>
          <w:lang w:eastAsia="en-US"/>
        </w:rPr>
      </w:pPr>
    </w:p>
    <w:p w14:paraId="478E4AF6" w14:textId="77777777" w:rsidR="00605BC3" w:rsidRDefault="00605BC3"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lastRenderedPageBreak/>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3D0DF9">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3D0DF9">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3D0DF9">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3D0DF9">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3D0DF9">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3D0DF9">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3D0DF9">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3D0DF9">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3D0DF9">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3D0DF9">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3D0DF9">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3D0DF9">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3A92657D" w14:textId="77777777" w:rsidR="00605BC3" w:rsidRDefault="00605BC3" w:rsidP="00F24EF7">
      <w:pPr>
        <w:overflowPunct w:val="0"/>
        <w:autoSpaceDE w:val="0"/>
        <w:autoSpaceDN w:val="0"/>
        <w:adjustRightInd w:val="0"/>
        <w:jc w:val="center"/>
        <w:textAlignment w:val="baseline"/>
        <w:rPr>
          <w:rFonts w:cs="Arial"/>
          <w:b/>
          <w:bCs/>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lastRenderedPageBreak/>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Default="00F24EF7" w:rsidP="007A4FE2">
      <w:pPr>
        <w:pStyle w:val="PADRO"/>
        <w:keepNext w:val="0"/>
        <w:widowControl/>
        <w:spacing w:before="120" w:after="120"/>
        <w:ind w:left="426" w:firstLine="0"/>
        <w:rPr>
          <w:rFonts w:ascii="Arial" w:hAnsi="Arial" w:cs="Arial"/>
          <w:sz w:val="24"/>
        </w:rPr>
      </w:pPr>
    </w:p>
    <w:p w14:paraId="09E58091" w14:textId="77777777" w:rsidR="003D0DF9" w:rsidRDefault="003D0DF9" w:rsidP="007A4FE2">
      <w:pPr>
        <w:pStyle w:val="PADRO"/>
        <w:keepNext w:val="0"/>
        <w:widowControl/>
        <w:spacing w:before="120" w:after="120"/>
        <w:ind w:left="426" w:firstLine="0"/>
        <w:rPr>
          <w:rFonts w:ascii="Arial" w:hAnsi="Arial" w:cs="Arial"/>
          <w:sz w:val="24"/>
        </w:rPr>
      </w:pPr>
    </w:p>
    <w:p w14:paraId="4481E9F5" w14:textId="77777777" w:rsidR="003D0DF9" w:rsidRDefault="003D0DF9" w:rsidP="007A4FE2">
      <w:pPr>
        <w:pStyle w:val="PADRO"/>
        <w:keepNext w:val="0"/>
        <w:widowControl/>
        <w:spacing w:before="120" w:after="120"/>
        <w:ind w:left="426" w:firstLine="0"/>
        <w:rPr>
          <w:rFonts w:ascii="Arial" w:hAnsi="Arial" w:cs="Arial"/>
          <w:sz w:val="24"/>
        </w:rPr>
      </w:pPr>
    </w:p>
    <w:p w14:paraId="692282B6" w14:textId="77777777" w:rsidR="0099333D" w:rsidRDefault="0099333D" w:rsidP="007A4FE2">
      <w:pPr>
        <w:pStyle w:val="PADRO"/>
        <w:keepNext w:val="0"/>
        <w:widowControl/>
        <w:spacing w:before="120" w:after="120"/>
        <w:ind w:left="426" w:firstLine="0"/>
        <w:rPr>
          <w:rFonts w:ascii="Arial" w:hAnsi="Arial" w:cs="Arial"/>
          <w:sz w:val="24"/>
        </w:rPr>
      </w:pPr>
    </w:p>
    <w:p w14:paraId="46F92715" w14:textId="77777777" w:rsidR="003D0DF9" w:rsidRDefault="003D0DF9" w:rsidP="0099333D">
      <w:pPr>
        <w:pStyle w:val="PADRO"/>
        <w:keepNext w:val="0"/>
        <w:widowControl/>
        <w:spacing w:before="120" w:after="120"/>
        <w:ind w:firstLine="0"/>
        <w:rPr>
          <w:rFonts w:ascii="Arial" w:hAnsi="Arial" w:cs="Arial"/>
          <w:sz w:val="24"/>
        </w:rPr>
      </w:pPr>
    </w:p>
    <w:sectPr w:rsidR="003D0DF9" w:rsidSect="005E0251">
      <w:headerReference w:type="default" r:id="rId17"/>
      <w:footerReference w:type="default" r:id="rId18"/>
      <w:headerReference w:type="first" r:id="rId19"/>
      <w:footerReference w:type="first" r:id="rId20"/>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FC14F9" w14:textId="77777777" w:rsidR="00C77371" w:rsidRDefault="00C77371" w:rsidP="00805244">
      <w:r>
        <w:separator/>
      </w:r>
    </w:p>
  </w:endnote>
  <w:endnote w:type="continuationSeparator" w:id="0">
    <w:p w14:paraId="57A1C6C1" w14:textId="77777777" w:rsidR="00C77371" w:rsidRDefault="00C77371" w:rsidP="00805244">
      <w:r>
        <w:continuationSeparator/>
      </w:r>
    </w:p>
  </w:endnote>
  <w:endnote w:type="continuationNotice" w:id="1">
    <w:p w14:paraId="251EBA2F" w14:textId="77777777" w:rsidR="00C77371" w:rsidRDefault="00C77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3D0DF9" w:rsidRDefault="003D0DF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44A60DD5"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00B19" w:rsidRPr="00100B19">
                                    <w:rPr>
                                      <w:b/>
                                      <w:bCs/>
                                      <w:noProof/>
                                      <w:color w:val="FFFFFF" w:themeColor="background1"/>
                                      <w:sz w:val="32"/>
                                      <w:szCs w:val="32"/>
                                    </w:rPr>
                                    <w:t>26</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44A60DD5"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00B19" w:rsidRPr="00100B19">
                              <w:rPr>
                                <w:b/>
                                <w:bCs/>
                                <w:noProof/>
                                <w:color w:val="FFFFFF" w:themeColor="background1"/>
                                <w:sz w:val="32"/>
                                <w:szCs w:val="32"/>
                              </w:rPr>
                              <w:t>26</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sz w:val="16"/>
        <w:szCs w:val="16"/>
      </w:rPr>
      <w:id w:val="-316110472"/>
      <w:docPartObj>
        <w:docPartGallery w:val="Page Numbers (Bottom of Page)"/>
        <w:docPartUnique/>
      </w:docPartObj>
    </w:sdtPr>
    <w:sdtEndPr/>
    <w:sdtContent>
      <w:p w14:paraId="000C7048" w14:textId="77777777" w:rsidR="003D0DF9" w:rsidRPr="00605BC3" w:rsidRDefault="00C77371" w:rsidP="00153849">
        <w:pPr>
          <w:jc w:val="right"/>
          <w:rPr>
            <w:rFonts w:asciiTheme="majorHAnsi" w:eastAsiaTheme="majorEastAsia" w:hAnsiTheme="majorHAnsi" w:cstheme="majorBidi"/>
            <w:sz w:val="16"/>
            <w:szCs w:val="16"/>
          </w:rPr>
        </w:pPr>
        <w:sdt>
          <w:sdtPr>
            <w:rPr>
              <w:rFonts w:asciiTheme="majorHAnsi" w:eastAsiaTheme="majorEastAsia" w:hAnsiTheme="majorHAnsi" w:cstheme="majorBidi"/>
              <w:sz w:val="16"/>
              <w:szCs w:val="16"/>
            </w:rPr>
            <w:id w:val="656422492"/>
            <w:docPartObj>
              <w:docPartGallery w:val="Page Numbers (Margins)"/>
              <w:docPartUnique/>
            </w:docPartObj>
          </w:sdtPr>
          <w:sdtEndPr/>
          <w:sdtContent>
            <w:r w:rsidR="003D0DF9" w:rsidRPr="00605BC3">
              <w:rPr>
                <w:rFonts w:asciiTheme="majorHAnsi" w:eastAsiaTheme="majorEastAsia" w:hAnsiTheme="majorHAnsi" w:cstheme="majorBidi"/>
                <w:noProof/>
                <w:sz w:val="16"/>
                <w:szCs w:val="16"/>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5130F4C6"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00B19" w:rsidRPr="00100B19">
                                    <w:rPr>
                                      <w:b/>
                                      <w:bCs/>
                                      <w:noProof/>
                                      <w:color w:val="FFFFFF" w:themeColor="background1"/>
                                      <w:sz w:val="32"/>
                                      <w:szCs w:val="32"/>
                                    </w:rPr>
                                    <w:t>26</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5130F4C6" w:rsidR="003D0DF9" w:rsidRDefault="003D0DF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00B19" w:rsidRPr="00100B19">
                              <w:rPr>
                                <w:b/>
                                <w:bCs/>
                                <w:noProof/>
                                <w:color w:val="FFFFFF" w:themeColor="background1"/>
                                <w:sz w:val="32"/>
                                <w:szCs w:val="32"/>
                              </w:rPr>
                              <w:t>26</w:t>
                            </w:r>
                            <w:r>
                              <w:rPr>
                                <w:b/>
                                <w:bCs/>
                                <w:color w:val="FFFFFF" w:themeColor="background1"/>
                                <w:sz w:val="32"/>
                                <w:szCs w:val="32"/>
                              </w:rPr>
                              <w:fldChar w:fldCharType="end"/>
                            </w:r>
                          </w:p>
                        </w:txbxContent>
                      </v:textbox>
                      <w10:wrap anchorx="margin" anchory="margin"/>
                    </v:oval>
                  </w:pict>
                </mc:Fallback>
              </mc:AlternateContent>
            </w:r>
          </w:sdtContent>
        </w:sdt>
        <w:r w:rsidR="003D0DF9" w:rsidRPr="00605BC3">
          <w:rPr>
            <w:sz w:val="16"/>
            <w:szCs w:val="16"/>
          </w:rPr>
          <w:t xml:space="preserve"> </w:t>
        </w:r>
        <w:r w:rsidR="003D0DF9" w:rsidRPr="00605BC3">
          <w:rPr>
            <w:rFonts w:asciiTheme="majorHAnsi" w:eastAsiaTheme="majorEastAsia" w:hAnsiTheme="majorHAnsi" w:cstheme="majorBidi"/>
            <w:sz w:val="16"/>
            <w:szCs w:val="16"/>
          </w:rPr>
          <w:t>Secretaria Municipal de Governo</w:t>
        </w:r>
      </w:p>
      <w:p w14:paraId="783C1E45"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Rua Alberto Werner • 100 • Vila Operária</w:t>
        </w:r>
      </w:p>
      <w:p w14:paraId="35622C0A"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88304-053 • Itajaí • Santa Catarina</w:t>
        </w:r>
      </w:p>
      <w:p w14:paraId="12403D33"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47-3341-6029</w:t>
        </w:r>
      </w:p>
      <w:p w14:paraId="45787E88"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licitacoes@itajai.sc.gov.br</w:t>
        </w:r>
      </w:p>
      <w:p w14:paraId="3A9AF94E" w14:textId="77777777" w:rsidR="003D0DF9" w:rsidRPr="00605BC3" w:rsidRDefault="003D0DF9" w:rsidP="00153849">
        <w:pPr>
          <w:jc w:val="right"/>
          <w:rPr>
            <w:rFonts w:asciiTheme="majorHAnsi" w:eastAsiaTheme="majorEastAsia" w:hAnsiTheme="majorHAnsi" w:cstheme="majorBidi"/>
            <w:sz w:val="16"/>
            <w:szCs w:val="16"/>
          </w:rPr>
        </w:pPr>
        <w:r w:rsidRPr="00605BC3">
          <w:rPr>
            <w:rFonts w:asciiTheme="majorHAnsi" w:eastAsiaTheme="majorEastAsia" w:hAnsiTheme="majorHAnsi" w:cstheme="majorBidi"/>
            <w:sz w:val="16"/>
            <w:szCs w:val="16"/>
          </w:rPr>
          <w:tab/>
          <w:t xml:space="preserve">                                                                                                                                                                www.itajai.sc.gov.br</w:t>
        </w:r>
      </w:p>
      <w:p w14:paraId="665AED44" w14:textId="77777777" w:rsidR="003D0DF9" w:rsidRPr="00605BC3" w:rsidRDefault="003D0DF9" w:rsidP="00153849">
        <w:pPr>
          <w:jc w:val="right"/>
          <w:rPr>
            <w:rFonts w:asciiTheme="majorHAnsi" w:eastAsiaTheme="majorEastAsia" w:hAnsiTheme="majorHAnsi" w:cstheme="majorBidi"/>
            <w:sz w:val="16"/>
            <w:szCs w:val="16"/>
          </w:rPr>
        </w:pPr>
        <w:proofErr w:type="gramStart"/>
        <w:r w:rsidRPr="00605BC3">
          <w:rPr>
            <w:rFonts w:asciiTheme="majorHAnsi" w:eastAsiaTheme="majorEastAsia" w:hAnsiTheme="majorHAnsi" w:cstheme="majorBidi"/>
            <w:sz w:val="16"/>
            <w:szCs w:val="16"/>
          </w:rPr>
          <w:t>https</w:t>
        </w:r>
        <w:proofErr w:type="gramEnd"/>
        <w:r w:rsidRPr="00605BC3">
          <w:rPr>
            <w:rFonts w:asciiTheme="majorHAnsi" w:eastAsiaTheme="majorEastAsia" w:hAnsiTheme="majorHAnsi" w:cstheme="majorBidi"/>
            <w:sz w:val="16"/>
            <w:szCs w:val="16"/>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3D0DF9" w:rsidRPr="001F39A1" w:rsidRDefault="00C77371"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3D0DF9">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4C2D4200"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00B19" w:rsidRPr="00100B19">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4C2D4200" w:rsidR="003D0DF9" w:rsidRDefault="003D0DF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00B19" w:rsidRPr="00100B19">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3D0DF9" w:rsidRPr="001F39A1">
          <w:t xml:space="preserve"> </w:t>
        </w:r>
        <w:r w:rsidR="003D0DF9" w:rsidRPr="001F39A1">
          <w:rPr>
            <w:rFonts w:asciiTheme="majorHAnsi" w:eastAsiaTheme="majorEastAsia" w:hAnsiTheme="majorHAnsi" w:cstheme="majorBidi"/>
          </w:rPr>
          <w:t>Secretaria Municipal de Governo</w:t>
        </w:r>
      </w:p>
      <w:p w14:paraId="4F510F83"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3D0DF9" w:rsidRPr="001F39A1" w:rsidRDefault="003D0DF9"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3D0DF9" w:rsidRDefault="003D0DF9"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46A1DE" w14:textId="77777777" w:rsidR="00C77371" w:rsidRDefault="00C77371" w:rsidP="00805244">
      <w:r>
        <w:separator/>
      </w:r>
    </w:p>
  </w:footnote>
  <w:footnote w:type="continuationSeparator" w:id="0">
    <w:p w14:paraId="691A8648" w14:textId="77777777" w:rsidR="00C77371" w:rsidRDefault="00C77371" w:rsidP="00805244">
      <w:r>
        <w:continuationSeparator/>
      </w:r>
    </w:p>
  </w:footnote>
  <w:footnote w:type="continuationNotice" w:id="1">
    <w:p w14:paraId="0E935D93" w14:textId="77777777" w:rsidR="00C77371" w:rsidRDefault="00C773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3D0DF9" w:rsidRDefault="003D0DF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3D0DF9" w:rsidRDefault="003D0DF9"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3D0DF9" w:rsidRDefault="003D0D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E63881"/>
    <w:multiLevelType w:val="hybridMultilevel"/>
    <w:tmpl w:val="E5BC1D1A"/>
    <w:lvl w:ilvl="0" w:tplc="206C4A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8">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7"/>
  </w:num>
  <w:num w:numId="3">
    <w:abstractNumId w:val="16"/>
  </w:num>
  <w:num w:numId="4">
    <w:abstractNumId w:val="6"/>
  </w:num>
  <w:num w:numId="5">
    <w:abstractNumId w:val="3"/>
  </w:num>
  <w:num w:numId="6">
    <w:abstractNumId w:val="2"/>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4"/>
  </w:num>
  <w:num w:numId="14">
    <w:abstractNumId w:val="5"/>
  </w:num>
  <w:num w:numId="15">
    <w:abstractNumId w:val="10"/>
  </w:num>
  <w:num w:numId="16">
    <w:abstractNumId w:val="15"/>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7"/>
  </w:num>
  <w:num w:numId="22">
    <w:abstractNumId w:val="11"/>
  </w:num>
  <w:num w:numId="23">
    <w:abstractNumId w:val="18"/>
  </w:num>
  <w:num w:numId="24">
    <w:abstractNumId w:val="9"/>
  </w:num>
  <w:num w:numId="25">
    <w:abstractNumId w:val="0"/>
  </w:num>
  <w:num w:numId="26">
    <w:abstractNumId w:val="1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36D8F"/>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5BA5"/>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0B19"/>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C208C"/>
    <w:rsid w:val="003D08AF"/>
    <w:rsid w:val="003D0DF9"/>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43B13"/>
    <w:rsid w:val="00450282"/>
    <w:rsid w:val="004544FC"/>
    <w:rsid w:val="004546CE"/>
    <w:rsid w:val="00461C6C"/>
    <w:rsid w:val="00470581"/>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BC3"/>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0942"/>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0D4"/>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9333D"/>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E21F4"/>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36D4F"/>
    <w:rsid w:val="00C401C9"/>
    <w:rsid w:val="00C40A77"/>
    <w:rsid w:val="00C43A1F"/>
    <w:rsid w:val="00C4411B"/>
    <w:rsid w:val="00C46E81"/>
    <w:rsid w:val="00C50C43"/>
    <w:rsid w:val="00C525CC"/>
    <w:rsid w:val="00C60199"/>
    <w:rsid w:val="00C6110A"/>
    <w:rsid w:val="00C650CE"/>
    <w:rsid w:val="00C6579F"/>
    <w:rsid w:val="00C77264"/>
    <w:rsid w:val="00C77371"/>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6C16"/>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219"/>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qFormat/>
    <w:rsid w:val="0099333D"/>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8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qFormat/>
    <w:rsid w:val="0099333D"/>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AF1D92-4C7C-46C0-9A68-778291C36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6867</Words>
  <Characters>37088</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43868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2024-05-17T11:21:00Z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