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shd w:fill="auto" w:val="clear"/>
        <w:tabs>
          <w:tab w:val="left" w:leader="none" w:pos="567"/>
        </w:tabs>
        <w:spacing w:after="280" w:before="280" w:line="240" w:lineRule="auto"/>
        <w:ind w:left="0" w:right="0" w:firstLine="0"/>
        <w:jc w:val="center"/>
        <w:rPr>
          <w:rFonts w:ascii="Century Gothic" w:cs="Century Gothic" w:eastAsia="Century Gothic" w:hAnsi="Century Gothic"/>
          <w:b w:val="1"/>
          <w:i w:val="0"/>
          <w:smallCaps w:val="0"/>
          <w:strike w:val="0"/>
          <w:color w:val="000000"/>
          <w:sz w:val="20"/>
          <w:szCs w:val="20"/>
          <w:u w:val="single"/>
          <w:vertAlign w:val="baseline"/>
        </w:rPr>
      </w:pPr>
      <w:r w:rsidDel="00000000" w:rsidR="00000000" w:rsidRPr="00000000">
        <w:rPr>
          <w:rFonts w:ascii="Century Gothic" w:cs="Century Gothic" w:eastAsia="Century Gothic" w:hAnsi="Century Gothic"/>
          <w:b w:val="1"/>
          <w:i w:val="0"/>
          <w:smallCaps w:val="0"/>
          <w:strike w:val="0"/>
          <w:color w:val="000000"/>
          <w:sz w:val="20"/>
          <w:szCs w:val="20"/>
          <w:u w:val="single"/>
          <w:shd w:fill="auto" w:val="clear"/>
          <w:vertAlign w:val="baseline"/>
          <w:rtl w:val="0"/>
        </w:rPr>
        <w:t xml:space="preserve">ESTUDO TÉCNICO PRELIMINAR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shd w:fill="auto" w:val="clear"/>
        <w:tabs>
          <w:tab w:val="left" w:leader="none" w:pos="567"/>
        </w:tabs>
        <w:spacing w:after="280" w:before="280" w:line="276" w:lineRule="auto"/>
        <w:ind w:left="0" w:right="0" w:firstLine="0"/>
        <w:jc w:val="center"/>
        <w:rPr>
          <w:rFonts w:ascii="Century Gothic" w:cs="Century Gothic" w:eastAsia="Century Gothic" w:hAnsi="Century Gothic"/>
          <w:b w:val="1"/>
          <w:i w:val="0"/>
          <w:smallCaps w:val="0"/>
          <w:strike w:val="0"/>
          <w:color w:val="000000"/>
          <w:sz w:val="20"/>
          <w:szCs w:val="20"/>
          <w:u w:val="singl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shd w:fill="auto" w:val="clear"/>
        <w:spacing w:after="280" w:before="280" w:line="276" w:lineRule="auto"/>
        <w:ind w:left="0" w:right="0" w:firstLine="0"/>
        <w:jc w:val="both"/>
        <w:rPr>
          <w:rFonts w:ascii="Century Gothic" w:cs="Century Gothic" w:eastAsia="Century Gothic" w:hAnsi="Century Gothic"/>
        </w:rPr>
      </w:pPr>
      <w:r w:rsidDel="00000000" w:rsidR="00000000" w:rsidRPr="00000000">
        <w:rPr>
          <w:rFonts w:ascii="Century Gothic" w:cs="Century Gothic" w:eastAsia="Century Gothic" w:hAnsi="Century Gothic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OBJET</w:t>
      </w:r>
      <w:r w:rsidDel="00000000" w:rsidR="00000000" w:rsidRPr="00000000">
        <w:rPr>
          <w:rFonts w:ascii="Century Gothic" w:cs="Century Gothic" w:eastAsia="Century Gothic" w:hAnsi="Century Gothic"/>
          <w:b w:val="1"/>
          <w:rtl w:val="0"/>
        </w:rPr>
        <w:t xml:space="preserve">IVO</w:t>
      </w:r>
      <w:r w:rsidDel="00000000" w:rsidR="00000000" w:rsidRPr="00000000">
        <w:rPr>
          <w:rFonts w:ascii="Century Gothic" w:cs="Century Gothic" w:eastAsia="Century Gothic" w:hAnsi="Century Gothic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:</w:t>
      </w:r>
      <w:r w:rsidDel="00000000" w:rsidR="00000000" w:rsidRPr="00000000">
        <w:rPr>
          <w:rFonts w:ascii="Century Gothic" w:cs="Century Gothic" w:eastAsia="Century Gothic" w:hAnsi="Century Gothic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Century Gothic" w:cs="Century Gothic" w:eastAsia="Century Gothic" w:hAnsi="Century Gothic"/>
          <w:rtl w:val="0"/>
        </w:rPr>
        <w:br w:type="textWrapping"/>
        <w:t xml:space="preserve">Analisar a viabilidade da contratação intencionada, por meio de estudo técnico preliminar, bem como levantar os elementos essenciais que servirão para compor o Termo de Referência, de forma a melhor atender às necessidades da Prefeitura Municipal de Itajaí/SC no que tange a este processo, cujo objeto é a contratação de empresa especializada na prestação de serviço de autoescola para formação de condutores para a mudança de categoria da CNH “B” ou “C” para categoria “D” e mudança de categoria “C” ou “D” para categoria “E”, inclusos todos os exames e taxas necessários para a alteração da categoria.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0"/>
        <w:shd w:fill="auto" w:val="clear"/>
        <w:spacing w:after="280" w:before="280" w:line="276" w:lineRule="auto"/>
        <w:ind w:left="0" w:right="0" w:firstLine="0"/>
        <w:jc w:val="both"/>
        <w:rPr>
          <w:rFonts w:ascii="Century Gothic" w:cs="Century Gothic" w:eastAsia="Century Gothic" w:hAnsi="Century Gothic"/>
        </w:rPr>
      </w:pPr>
      <w:r w:rsidDel="00000000" w:rsidR="00000000" w:rsidRPr="00000000">
        <w:rPr>
          <w:rFonts w:ascii="Century Gothic" w:cs="Century Gothic" w:eastAsia="Century Gothic" w:hAnsi="Century Gothic"/>
          <w:b w:val="1"/>
          <w:rtl w:val="0"/>
        </w:rPr>
        <w:t xml:space="preserve">Área requisitante da contratação: </w:t>
      </w:r>
      <w:r w:rsidDel="00000000" w:rsidR="00000000" w:rsidRPr="00000000">
        <w:rPr>
          <w:rFonts w:ascii="Century Gothic" w:cs="Century Gothic" w:eastAsia="Century Gothic" w:hAnsi="Century Gothic"/>
          <w:rtl w:val="0"/>
        </w:rPr>
        <w:t xml:space="preserve">Secretaria Municipal de Segurança Pública.</w:t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0"/>
        <w:shd w:fill="auto" w:val="clear"/>
        <w:spacing w:after="280" w:before="280" w:line="276" w:lineRule="auto"/>
        <w:ind w:left="0" w:right="0" w:firstLine="0"/>
        <w:jc w:val="both"/>
        <w:rPr>
          <w:rFonts w:ascii="Century Gothic" w:cs="Century Gothic" w:eastAsia="Century Gothic" w:hAnsi="Century Gothic"/>
        </w:rPr>
      </w:pPr>
      <w:r w:rsidDel="00000000" w:rsidR="00000000" w:rsidRPr="00000000">
        <w:rPr>
          <w:rFonts w:ascii="Century Gothic" w:cs="Century Gothic" w:eastAsia="Century Gothic" w:hAnsi="Century Gothic"/>
          <w:b w:val="1"/>
          <w:rtl w:val="0"/>
        </w:rPr>
        <w:t xml:space="preserve">I. INFORMAÇÕES GERAIS</w:t>
        <w:br w:type="textWrapping"/>
        <w:t xml:space="preserve">1. Equipe de Planejamento</w:t>
      </w:r>
      <w:r w:rsidDel="00000000" w:rsidR="00000000" w:rsidRPr="00000000">
        <w:rPr>
          <w:rtl w:val="0"/>
        </w:rPr>
      </w:r>
    </w:p>
    <w:sdt>
      <w:sdtPr>
        <w:lock w:val="contentLocked"/>
        <w:tag w:val="goog_rdk_0"/>
      </w:sdtPr>
      <w:sdtContent>
        <w:tbl>
          <w:tblPr>
            <w:tblStyle w:val="Table1"/>
            <w:tblW w:w="9180.0" w:type="dxa"/>
            <w:jc w:val="left"/>
            <w:tbl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  <w:insideH w:color="000000" w:space="0" w:sz="8" w:val="single"/>
              <w:insideV w:color="000000" w:space="0" w:sz="8" w:val="single"/>
            </w:tblBorders>
            <w:tblLayout w:type="fixed"/>
            <w:tblLook w:val="0600"/>
          </w:tblPr>
          <w:tblGrid>
            <w:gridCol w:w="2295"/>
            <w:gridCol w:w="2295"/>
            <w:gridCol w:w="1995"/>
            <w:gridCol w:w="2595"/>
            <w:tblGridChange w:id="0">
              <w:tblGrid>
                <w:gridCol w:w="2295"/>
                <w:gridCol w:w="2295"/>
                <w:gridCol w:w="1995"/>
                <w:gridCol w:w="2595"/>
              </w:tblGrid>
            </w:tblGridChange>
          </w:tblGrid>
          <w:tr>
            <w:trPr>
              <w:cantSplit w:val="0"/>
              <w:tblHeader w:val="0"/>
            </w:trPr>
            <w:tc>
              <w:tcPr>
                <w:shd w:fill="efefef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06">
                <w:pPr>
                  <w:keepNext w:val="0"/>
                  <w:keepLines w:val="0"/>
                  <w:pageBreakBefore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center"/>
                  <w:rPr>
                    <w:rFonts w:ascii="Century Gothic" w:cs="Century Gothic" w:eastAsia="Century Gothic" w:hAnsi="Century Gothic"/>
                    <w:b w:val="1"/>
                  </w:rPr>
                </w:pPr>
                <w:r w:rsidDel="00000000" w:rsidR="00000000" w:rsidRPr="00000000">
                  <w:rPr>
                    <w:rFonts w:ascii="Century Gothic" w:cs="Century Gothic" w:eastAsia="Century Gothic" w:hAnsi="Century Gothic"/>
                    <w:b w:val="1"/>
                    <w:rtl w:val="0"/>
                  </w:rPr>
                  <w:t xml:space="preserve">Nome</w:t>
                </w:r>
              </w:p>
            </w:tc>
            <w:tc>
              <w:tcPr>
                <w:shd w:fill="efefef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07">
                <w:pPr>
                  <w:keepNext w:val="0"/>
                  <w:keepLines w:val="0"/>
                  <w:pageBreakBefore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center"/>
                  <w:rPr>
                    <w:rFonts w:ascii="Century Gothic" w:cs="Century Gothic" w:eastAsia="Century Gothic" w:hAnsi="Century Gothic"/>
                    <w:b w:val="1"/>
                  </w:rPr>
                </w:pPr>
                <w:r w:rsidDel="00000000" w:rsidR="00000000" w:rsidRPr="00000000">
                  <w:rPr>
                    <w:rFonts w:ascii="Century Gothic" w:cs="Century Gothic" w:eastAsia="Century Gothic" w:hAnsi="Century Gothic"/>
                    <w:b w:val="1"/>
                    <w:rtl w:val="0"/>
                  </w:rPr>
                  <w:t xml:space="preserve">Cargo/Função</w:t>
                </w:r>
              </w:p>
            </w:tc>
            <w:tc>
              <w:tcPr>
                <w:shd w:fill="efefef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08">
                <w:pPr>
                  <w:keepNext w:val="0"/>
                  <w:keepLines w:val="0"/>
                  <w:pageBreakBefore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center"/>
                  <w:rPr>
                    <w:rFonts w:ascii="Century Gothic" w:cs="Century Gothic" w:eastAsia="Century Gothic" w:hAnsi="Century Gothic"/>
                    <w:b w:val="1"/>
                  </w:rPr>
                </w:pPr>
                <w:r w:rsidDel="00000000" w:rsidR="00000000" w:rsidRPr="00000000">
                  <w:rPr>
                    <w:rFonts w:ascii="Century Gothic" w:cs="Century Gothic" w:eastAsia="Century Gothic" w:hAnsi="Century Gothic"/>
                    <w:b w:val="1"/>
                    <w:rtl w:val="0"/>
                  </w:rPr>
                  <w:t xml:space="preserve">Matrícula</w:t>
                </w:r>
              </w:p>
            </w:tc>
            <w:tc>
              <w:tcPr>
                <w:shd w:fill="efefef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09">
                <w:pPr>
                  <w:keepNext w:val="0"/>
                  <w:keepLines w:val="0"/>
                  <w:pageBreakBefore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center"/>
                  <w:rPr>
                    <w:rFonts w:ascii="Century Gothic" w:cs="Century Gothic" w:eastAsia="Century Gothic" w:hAnsi="Century Gothic"/>
                    <w:b w:val="1"/>
                  </w:rPr>
                </w:pPr>
                <w:r w:rsidDel="00000000" w:rsidR="00000000" w:rsidRPr="00000000">
                  <w:rPr>
                    <w:rFonts w:ascii="Century Gothic" w:cs="Century Gothic" w:eastAsia="Century Gothic" w:hAnsi="Century Gothic"/>
                    <w:b w:val="1"/>
                    <w:rtl w:val="0"/>
                  </w:rPr>
                  <w:t xml:space="preserve">E-mail</w:t>
                </w:r>
              </w:p>
            </w:tc>
          </w:tr>
          <w:tr>
            <w:trPr>
              <w:cantSplit w:val="0"/>
              <w:tblHeader w:val="0"/>
            </w:trPr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0A">
                <w:pPr>
                  <w:keepNext w:val="0"/>
                  <w:keepLines w:val="0"/>
                  <w:pageBreakBefore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center"/>
                  <w:rPr>
                    <w:rFonts w:ascii="Century Gothic" w:cs="Century Gothic" w:eastAsia="Century Gothic" w:hAnsi="Century Gothic"/>
                  </w:rPr>
                </w:pPr>
                <w:r w:rsidDel="00000000" w:rsidR="00000000" w:rsidRPr="00000000">
                  <w:rPr>
                    <w:rFonts w:ascii="Century Gothic" w:cs="Century Gothic" w:eastAsia="Century Gothic" w:hAnsi="Century Gothic"/>
                    <w:rtl w:val="0"/>
                  </w:rPr>
                  <w:t xml:space="preserve">Dênis da Silva Flores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0B">
                <w:pPr>
                  <w:keepNext w:val="0"/>
                  <w:keepLines w:val="0"/>
                  <w:pageBreakBefore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center"/>
                  <w:rPr>
                    <w:rFonts w:ascii="Century Gothic" w:cs="Century Gothic" w:eastAsia="Century Gothic" w:hAnsi="Century Gothic"/>
                  </w:rPr>
                </w:pPr>
                <w:r w:rsidDel="00000000" w:rsidR="00000000" w:rsidRPr="00000000">
                  <w:rPr>
                    <w:rFonts w:ascii="Century Gothic" w:cs="Century Gothic" w:eastAsia="Century Gothic" w:hAnsi="Century Gothic"/>
                    <w:rtl w:val="0"/>
                  </w:rPr>
                  <w:t xml:space="preserve">2º Sargento BM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0C">
                <w:pPr>
                  <w:keepNext w:val="0"/>
                  <w:keepLines w:val="0"/>
                  <w:pageBreakBefore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center"/>
                  <w:rPr>
                    <w:rFonts w:ascii="Century Gothic" w:cs="Century Gothic" w:eastAsia="Century Gothic" w:hAnsi="Century Gothic"/>
                  </w:rPr>
                </w:pPr>
                <w:r w:rsidDel="00000000" w:rsidR="00000000" w:rsidRPr="00000000">
                  <w:rPr>
                    <w:rFonts w:ascii="Century Gothic" w:cs="Century Gothic" w:eastAsia="Century Gothic" w:hAnsi="Century Gothic"/>
                    <w:rtl w:val="0"/>
                  </w:rPr>
                  <w:t xml:space="preserve">926308-0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0D">
                <w:pPr>
                  <w:keepNext w:val="0"/>
                  <w:keepLines w:val="0"/>
                  <w:pageBreakBefore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center"/>
                  <w:rPr>
                    <w:rFonts w:ascii="Century Gothic" w:cs="Century Gothic" w:eastAsia="Century Gothic" w:hAnsi="Century Gothic"/>
                  </w:rPr>
                </w:pPr>
                <w:r w:rsidDel="00000000" w:rsidR="00000000" w:rsidRPr="00000000">
                  <w:rPr>
                    <w:rFonts w:ascii="Century Gothic" w:cs="Century Gothic" w:eastAsia="Century Gothic" w:hAnsi="Century Gothic"/>
                    <w:rtl w:val="0"/>
                  </w:rPr>
                  <w:t xml:space="preserve">7b4aux@cbm.sc.gov.br</w:t>
                </w:r>
              </w:p>
            </w:tc>
          </w:tr>
        </w:tbl>
      </w:sdtContent>
    </w:sdt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0"/>
        <w:shd w:fill="auto" w:val="clear"/>
        <w:spacing w:after="280" w:before="280" w:line="276" w:lineRule="auto"/>
        <w:ind w:left="0" w:right="0" w:firstLine="0"/>
        <w:jc w:val="both"/>
        <w:rPr>
          <w:rFonts w:ascii="Century Gothic" w:cs="Century Gothic" w:eastAsia="Century Gothic" w:hAnsi="Century Gothic"/>
        </w:rPr>
      </w:pPr>
      <w:r w:rsidDel="00000000" w:rsidR="00000000" w:rsidRPr="00000000">
        <w:rPr>
          <w:rFonts w:ascii="Century Gothic" w:cs="Century Gothic" w:eastAsia="Century Gothic" w:hAnsi="Century Gothic"/>
          <w:b w:val="1"/>
          <w:rtl w:val="0"/>
        </w:rPr>
        <w:t xml:space="preserve">II</w:t>
      </w:r>
      <w:r w:rsidDel="00000000" w:rsidR="00000000" w:rsidRPr="00000000">
        <w:rPr>
          <w:rFonts w:ascii="Century Gothic" w:cs="Century Gothic" w:eastAsia="Century Gothic" w:hAnsi="Century Gothic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. </w:t>
      </w:r>
      <w:r w:rsidDel="00000000" w:rsidR="00000000" w:rsidRPr="00000000">
        <w:rPr>
          <w:rFonts w:ascii="Century Gothic" w:cs="Century Gothic" w:eastAsia="Century Gothic" w:hAnsi="Century Gothic"/>
          <w:b w:val="1"/>
          <w:rtl w:val="0"/>
        </w:rPr>
        <w:t xml:space="preserve">DIAGNÓSTICO SITUAÇÃO ATUAL</w:t>
        <w:br w:type="textWrapping"/>
        <w:t xml:space="preserve">2. Descrição do problema a ser resolvido ou da necessidade apresentada (art. 18, § 1º, I, da Lei Federal nº 14.133, de 2021).</w:t>
      </w:r>
      <w:r w:rsidDel="00000000" w:rsidR="00000000" w:rsidRPr="00000000">
        <w:rPr>
          <w:rFonts w:ascii="Century Gothic" w:cs="Century Gothic" w:eastAsia="Century Gothic" w:hAnsi="Century Gothic"/>
          <w:sz w:val="24"/>
          <w:szCs w:val="24"/>
          <w:rtl w:val="0"/>
        </w:rPr>
        <w:br w:type="textWrapping"/>
      </w:r>
      <w:r w:rsidDel="00000000" w:rsidR="00000000" w:rsidRPr="00000000">
        <w:rPr>
          <w:rFonts w:ascii="Century Gothic" w:cs="Century Gothic" w:eastAsia="Century Gothic" w:hAnsi="Century Gothic"/>
          <w:rtl w:val="0"/>
        </w:rPr>
        <w:t xml:space="preserve">2.1. A mudança de categoria para os Bombeiros Militares de Itajaí é uma necessidade para o atendimento de ocorrências, pois o uso frequentemente de veículos especiais, como caminhões articulados de combate a incêndio, necessitam de condutores habilitados de categoria "E" devido à sua configuração e peso.</w:t>
        <w:br w:type="textWrapping"/>
        <w:t xml:space="preserve">2.2. A posse da carteira de habilitação "E", para condutores que operam ou conduzem veículos especializados ou de grande porte é uma exigência da Lei 9.503/97, que instituiu o Código de Trânsito Brasileiro.</w:t>
        <w:br w:type="textWrapping"/>
        <w:t xml:space="preserve">2.3. A categoria “D” é necessária para que os condutores possam conduzir ambulâncias, ônibus e micro-ônibus.</w:t>
        <w:br w:type="textWrapping"/>
        <w:t xml:space="preserve">2.4. A contratação de um Centro de Formação de Condutores, para mudança de categoria da Carteira Nacional de Habilitação, garante que bombeiros militares estejam legalmente autorizados a conduzir veículos.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0"/>
        <w:shd w:fill="auto" w:val="clear"/>
        <w:spacing w:after="280" w:before="280" w:line="276" w:lineRule="auto"/>
        <w:ind w:left="0" w:right="0" w:firstLine="0"/>
        <w:jc w:val="both"/>
        <w:rPr>
          <w:rFonts w:ascii="Century Gothic" w:cs="Century Gothic" w:eastAsia="Century Gothic" w:hAnsi="Century Gothic"/>
        </w:rPr>
      </w:pPr>
      <w:r w:rsidDel="00000000" w:rsidR="00000000" w:rsidRPr="00000000">
        <w:rPr>
          <w:rFonts w:ascii="Century Gothic" w:cs="Century Gothic" w:eastAsia="Century Gothic" w:hAnsi="Century Gothic"/>
          <w:b w:val="1"/>
          <w:rtl w:val="0"/>
        </w:rPr>
        <w:t xml:space="preserve">3</w:t>
      </w:r>
      <w:r w:rsidDel="00000000" w:rsidR="00000000" w:rsidRPr="00000000">
        <w:rPr>
          <w:rFonts w:ascii="Century Gothic" w:cs="Century Gothic" w:eastAsia="Century Gothic" w:hAnsi="Century Gothic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. </w:t>
      </w:r>
      <w:r w:rsidDel="00000000" w:rsidR="00000000" w:rsidRPr="00000000">
        <w:rPr>
          <w:rFonts w:ascii="Century Gothic" w:cs="Century Gothic" w:eastAsia="Century Gothic" w:hAnsi="Century Gothic"/>
          <w:b w:val="1"/>
          <w:rtl w:val="0"/>
        </w:rPr>
        <w:t xml:space="preserve">Demonstração da previsão da contratação com o Plano Anual de Contratações (art. 18. § 1º, II, da Lei Federal nº 14.133, de 2021).</w:t>
      </w:r>
      <w:r w:rsidDel="00000000" w:rsidR="00000000" w:rsidRPr="00000000">
        <w:rPr>
          <w:rFonts w:ascii="Century Gothic" w:cs="Century Gothic" w:eastAsia="Century Gothic" w:hAnsi="Century Gothic"/>
          <w:sz w:val="24"/>
          <w:szCs w:val="24"/>
          <w:rtl w:val="0"/>
        </w:rPr>
        <w:br w:type="textWrapping"/>
      </w:r>
      <w:r w:rsidDel="00000000" w:rsidR="00000000" w:rsidRPr="00000000">
        <w:rPr>
          <w:rFonts w:ascii="Century Gothic" w:cs="Century Gothic" w:eastAsia="Century Gothic" w:hAnsi="Century Gothic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3.1. Houve a publicação do Plano Anual de Contratações para o ano de 2024, e o objeto em questão </w:t>
      </w:r>
      <w:r w:rsidDel="00000000" w:rsidR="00000000" w:rsidRPr="00000000">
        <w:rPr>
          <w:rFonts w:ascii="Century Gothic" w:cs="Century Gothic" w:eastAsia="Century Gothic" w:hAnsi="Century Gothic"/>
          <w:b w:val="1"/>
          <w:i w:val="0"/>
          <w:smallCaps w:val="0"/>
          <w:strike w:val="0"/>
          <w:color w:val="000000"/>
          <w:sz w:val="20"/>
          <w:szCs w:val="20"/>
          <w:u w:val="single"/>
          <w:shd w:fill="auto" w:val="clear"/>
          <w:vertAlign w:val="baseline"/>
          <w:rtl w:val="0"/>
        </w:rPr>
        <w:t xml:space="preserve">não possuía previsão, pois</w:t>
      </w:r>
      <w:r w:rsidDel="00000000" w:rsidR="00000000" w:rsidRPr="00000000">
        <w:rPr>
          <w:rFonts w:ascii="Century Gothic" w:cs="Century Gothic" w:eastAsia="Century Gothic" w:hAnsi="Century Gothic"/>
          <w:b w:val="1"/>
          <w:u w:val="single"/>
          <w:rtl w:val="0"/>
        </w:rPr>
        <w:t xml:space="preserve"> a contratação, prevista para o ano de 2023, não foi realizada em tempo hábil.</w:t>
        <w:br w:type="textWrapping"/>
      </w:r>
      <w:r w:rsidDel="00000000" w:rsidR="00000000" w:rsidRPr="00000000">
        <w:rPr>
          <w:rFonts w:ascii="Century Gothic" w:cs="Century Gothic" w:eastAsia="Century Gothic" w:hAnsi="Century Gothic"/>
          <w:rtl w:val="0"/>
        </w:rPr>
        <w:t xml:space="preserve">3.2. A contratação é extremamente necessária, pois atualmente há uma escassez de condutores habilitados para condução de veículos especiais em Itajaí, o que ressalta a importância de qualificar e capacitar os bombeiros militares.</w:t>
        <w:br w:type="textWrapping"/>
        <w:t xml:space="preserve">3.3. A falta de condutores capacitados e qualificados representa risco significativo para atuação do Corpo de Bombeiros Militar de Itajaí, podendo limitar a capacidade operacional da corporação, com viaturas inoperantes devido à falta de condutores. Salienta-se que nos últimos meses foram transferidos 8 (oito) militares condutores de veículos especiais para outras Organizações Bombeiros Militares, ficando o Corpo de Bombeiros Militar de Itajaí com quantidade limitada de militares habilitados.</w:t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0"/>
        <w:shd w:fill="auto" w:val="clear"/>
        <w:spacing w:after="280" w:before="280" w:line="276" w:lineRule="auto"/>
        <w:ind w:left="0" w:right="0" w:firstLine="0"/>
        <w:jc w:val="both"/>
        <w:rPr>
          <w:rFonts w:ascii="Century Gothic" w:cs="Century Gothic" w:eastAsia="Century Gothic" w:hAnsi="Century Gothic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0"/>
        <w:shd w:fill="auto" w:val="clear"/>
        <w:spacing w:after="280" w:before="280" w:line="276" w:lineRule="auto"/>
        <w:ind w:left="0" w:right="0" w:firstLine="0"/>
        <w:jc w:val="both"/>
        <w:rPr>
          <w:rFonts w:ascii="Century Gothic" w:cs="Century Gothic" w:eastAsia="Century Gothic" w:hAnsi="Century Gothic"/>
        </w:rPr>
      </w:pPr>
      <w:r w:rsidDel="00000000" w:rsidR="00000000" w:rsidRPr="00000000">
        <w:rPr>
          <w:rFonts w:ascii="Century Gothic" w:cs="Century Gothic" w:eastAsia="Century Gothic" w:hAnsi="Century Gothic"/>
          <w:b w:val="1"/>
          <w:rtl w:val="0"/>
        </w:rPr>
        <w:t xml:space="preserve">4</w:t>
      </w:r>
      <w:r w:rsidDel="00000000" w:rsidR="00000000" w:rsidRPr="00000000">
        <w:rPr>
          <w:rFonts w:ascii="Century Gothic" w:cs="Century Gothic" w:eastAsia="Century Gothic" w:hAnsi="Century Gothic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. </w:t>
      </w:r>
      <w:r w:rsidDel="00000000" w:rsidR="00000000" w:rsidRPr="00000000">
        <w:rPr>
          <w:rFonts w:ascii="Century Gothic" w:cs="Century Gothic" w:eastAsia="Century Gothic" w:hAnsi="Century Gothic"/>
          <w:b w:val="1"/>
          <w:rtl w:val="0"/>
        </w:rPr>
        <w:t xml:space="preserve">Descrição dos requisitos da potencial contratação (art. 18, § 1º, III, da Lei Federal nº 14.133, de 2021).</w:t>
        <w:br w:type="textWrapping"/>
      </w:r>
      <w:r w:rsidDel="00000000" w:rsidR="00000000" w:rsidRPr="00000000">
        <w:rPr>
          <w:rFonts w:ascii="Century Gothic" w:cs="Century Gothic" w:eastAsia="Century Gothic" w:hAnsi="Century Gothic"/>
          <w:rtl w:val="0"/>
        </w:rPr>
        <w:t xml:space="preserve">Contratação de empresa especializada na prestação de serviço de autoescola para formação de condutores para a mudança de categoria da Carteira Nacional de Habilitação, sendo:</w:t>
        <w:br w:type="textWrapping"/>
      </w:r>
      <w:r w:rsidDel="00000000" w:rsidR="00000000" w:rsidRPr="00000000">
        <w:rPr>
          <w:rFonts w:ascii="Century Gothic" w:cs="Century Gothic" w:eastAsia="Century Gothic" w:hAnsi="Century Gothic"/>
          <w:b w:val="1"/>
          <w:rtl w:val="0"/>
        </w:rPr>
        <w:t xml:space="preserve">4.1. Serviços de mudança de categoria, da CNH “B” ou “C” para categoria “D”</w:t>
      </w:r>
      <w:r w:rsidDel="00000000" w:rsidR="00000000" w:rsidRPr="00000000">
        <w:rPr>
          <w:rFonts w:ascii="Century Gothic" w:cs="Century Gothic" w:eastAsia="Century Gothic" w:hAnsi="Century Gothic"/>
          <w:rtl w:val="0"/>
        </w:rPr>
        <w:br w:type="textWrapping"/>
        <w:t xml:space="preserve">4.1.1. para servidores já possuidores de CNH, constando de:</w:t>
        <w:br w:type="textWrapping"/>
        <w:t xml:space="preserve">4.1.1.1. 20 aulas práticas e prova;</w:t>
        <w:br w:type="textWrapping"/>
        <w:t xml:space="preserve">4.1.1.2. Exames médico, psicológico e toxicológico;</w:t>
        <w:br w:type="textWrapping"/>
        <w:t xml:space="preserve">4.1.1.3. Taxas do DETRAN;</w:t>
        <w:br w:type="textWrapping"/>
        <w:t xml:space="preserve">4.1.1.4. Aluguel de veículos necessários para curso e exame, bem como para aulas práticas de direção;</w:t>
        <w:br w:type="textWrapping"/>
        <w:t xml:space="preserve">4.1.1.5. Todas as taxas municipais, estaduais e federais e outras taxas do DETRAN necessárias para a devida inclusão; </w:t>
        <w:br w:type="textWrapping"/>
        <w:t xml:space="preserve">4.1.2. Relação dos Condutores:</w:t>
        <w:br w:type="textWrapping"/>
        <w:t xml:space="preserve">4.1.2.1. Cb BM Mtcl 930590-4 Roger Ricardo Mafra, CPF 071.730.899-56;</w:t>
        <w:br w:type="textWrapping"/>
        <w:t xml:space="preserve">4.1.2.2. Sd BM Mtcl 691690-2 Victor de Sousa Santos Reis, CPF 116.344.367-09;</w:t>
        <w:br w:type="textWrapping"/>
        <w:t xml:space="preserve">4.1.2.3. Sd BM Mtcl 719992-9 Gustavo Ienczak Melchiors, CPF 100.273.399-55;</w:t>
        <w:br w:type="textWrapping"/>
        <w:t xml:space="preserve">4.1.2.4. Sd BM Mtcl 719944-9 Igor Eduardo Leites, CPF 116.818.399-54;</w:t>
        <w:br w:type="textWrapping"/>
        <w:t xml:space="preserve">4.1.2.5. Sd BM Mtcl 719925-2 Juliana Beatriz Kolln, CPF 096.624.639-09.</w:t>
        <w:br w:type="textWrapping"/>
      </w:r>
      <w:r w:rsidDel="00000000" w:rsidR="00000000" w:rsidRPr="00000000">
        <w:rPr>
          <w:rFonts w:ascii="Century Gothic" w:cs="Century Gothic" w:eastAsia="Century Gothic" w:hAnsi="Century Gothic"/>
          <w:b w:val="1"/>
          <w:rtl w:val="0"/>
        </w:rPr>
        <w:t xml:space="preserve">4.2. Serviços de mudança de categoria, da CNH “C” ou “D” para categoria “E”</w:t>
      </w:r>
      <w:r w:rsidDel="00000000" w:rsidR="00000000" w:rsidRPr="00000000">
        <w:rPr>
          <w:rFonts w:ascii="Century Gothic" w:cs="Century Gothic" w:eastAsia="Century Gothic" w:hAnsi="Century Gothic"/>
          <w:rtl w:val="0"/>
        </w:rPr>
        <w:br w:type="textWrapping"/>
        <w:t xml:space="preserve">4.2.1. para servidores já possuidores de CNH, constando de:</w:t>
        <w:br w:type="textWrapping"/>
        <w:t xml:space="preserve">4.2.1.1. 20 aulas práticas e prova;</w:t>
        <w:br w:type="textWrapping"/>
        <w:t xml:space="preserve">4.2.1.2. Exames médico, psicológico e toxicológico;</w:t>
        <w:br w:type="textWrapping"/>
        <w:t xml:space="preserve">4.2.1.3. Taxas do DETRAN;</w:t>
        <w:br w:type="textWrapping"/>
        <w:t xml:space="preserve">4.2.14. Aluguel de veículos necessários para curso e exame, bem como para aulas práticas de direção;</w:t>
        <w:br w:type="textWrapping"/>
        <w:t xml:space="preserve">4.2.1.5. Todas as taxas municipais, estaduais e federais e outras taxas do DETRAN necessárias para a devida inclusão;</w:t>
        <w:br w:type="textWrapping"/>
        <w:t xml:space="preserve">4.2.2. Relação dos Condutores:</w:t>
        <w:br w:type="textWrapping"/>
        <w:t xml:space="preserve">4.2.2.1. 3º Sgt BM Mtc 927090-6 Maicon Edgar Nercolini, 032.116.359-12;</w:t>
        <w:br w:type="textWrapping"/>
        <w:t xml:space="preserve">4.2.2.2. 3º Sgt BM Mtcl 927182-1 Jefferson Misael dos Anjos de Lima, CPF 048.348.469-54;</w:t>
        <w:br w:type="textWrapping"/>
        <w:t xml:space="preserve">4.2.2.3. Al Sgt BM Mtcl 933553-6 Adriano Fabricio Boit, CPF 074.190.229-09;</w:t>
        <w:br w:type="textWrapping"/>
        <w:t xml:space="preserve">4.2.2.4. Cb BM Mtcl 932266-3 Thales Felippe Fernandes da SIlva, CPF 044.597.039-12;</w:t>
        <w:br w:type="textWrapping"/>
        <w:t xml:space="preserve">4.2.2.5. Cb BM Mtcl 384718-7 Edson Luiz Wagner, CPF 040.866.159-32;</w:t>
        <w:br w:type="textWrapping"/>
        <w:t xml:space="preserve">4.2.2.6. Cb BM Mtcl 932319-8 Guilherme de Almeida Scheleder, CPF 047.837.029-69;</w:t>
        <w:br w:type="textWrapping"/>
        <w:t xml:space="preserve">4.2.2.7. Cb BM Mtcl 932288-4 Paulo Roberto Ferreira, CPF 053.591.009-66;</w:t>
        <w:br w:type="textWrapping"/>
        <w:t xml:space="preserve">4.2.2.8. Sd BM Mtcl 691476-4 Leonardo Favaretto Trombetta, CPF 075.320.029-50;</w:t>
        <w:br w:type="textWrapping"/>
        <w:t xml:space="preserve">4.2.2.9. Sd BM Mtcl 691640-6 Lucas Marcus Bodnar, CPF 043.639.479-00;</w:t>
        <w:br w:type="textWrapping"/>
        <w:t xml:space="preserve">4.2.2.10. Sd BM Mtcl 691934-0 Luciano Arantes, CPF 033.636400-80;</w:t>
        <w:br w:type="textWrapping"/>
        <w:t xml:space="preserve">4.2.2.11. Sd BM Mtcl 615329-1 Nícolas Willian Batista, CPF 019.020.680-25.</w:t>
        <w:br w:type="textWrapping"/>
        <w:t xml:space="preserve">4.3. O prazo para execução será pelo período de 06 (seis) meses, começando a partir do próximo dia útil do recebimento da ordem de início dos serviços, que se dará através da 4ª Seção do 7º Batalhão de Bombeiros Militar de Itajaí/SC.</w:t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0"/>
        <w:shd w:fill="auto" w:val="clear"/>
        <w:spacing w:after="280" w:before="280" w:line="276" w:lineRule="auto"/>
        <w:ind w:left="0" w:right="0" w:firstLine="0"/>
        <w:jc w:val="both"/>
        <w:rPr>
          <w:rFonts w:ascii="Century Gothic" w:cs="Century Gothic" w:eastAsia="Century Gothic" w:hAnsi="Century Gothic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0"/>
        <w:shd w:fill="auto" w:val="clear"/>
        <w:spacing w:after="280" w:before="280" w:line="276" w:lineRule="auto"/>
        <w:ind w:left="0" w:right="0" w:firstLine="0"/>
        <w:jc w:val="both"/>
        <w:rPr>
          <w:rFonts w:ascii="Century Gothic" w:cs="Century Gothic" w:eastAsia="Century Gothic" w:hAnsi="Century Gothic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0"/>
        <w:shd w:fill="auto" w:val="clear"/>
        <w:spacing w:after="280" w:before="280" w:line="276" w:lineRule="auto"/>
        <w:ind w:left="0" w:right="0" w:firstLine="0"/>
        <w:jc w:val="both"/>
        <w:rPr>
          <w:rFonts w:ascii="Century Gothic" w:cs="Century Gothic" w:eastAsia="Century Gothic" w:hAnsi="Century Gothic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0"/>
        <w:shd w:fill="auto" w:val="clear"/>
        <w:spacing w:after="280" w:before="280" w:line="276" w:lineRule="auto"/>
        <w:ind w:left="0" w:right="0" w:firstLine="0"/>
        <w:jc w:val="both"/>
        <w:rPr>
          <w:rFonts w:ascii="Century Gothic" w:cs="Century Gothic" w:eastAsia="Century Gothic" w:hAnsi="Century Gothic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0"/>
        <w:shd w:fill="auto" w:val="clear"/>
        <w:spacing w:after="280" w:before="280" w:line="276" w:lineRule="auto"/>
        <w:ind w:left="0" w:right="0" w:firstLine="0"/>
        <w:jc w:val="both"/>
        <w:rPr>
          <w:rFonts w:ascii="Century Gothic" w:cs="Century Gothic" w:eastAsia="Century Gothic" w:hAnsi="Century Gothic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0"/>
        <w:shd w:fill="auto" w:val="clear"/>
        <w:spacing w:after="280" w:before="280" w:line="276" w:lineRule="auto"/>
        <w:ind w:left="0" w:right="0" w:firstLine="0"/>
        <w:jc w:val="both"/>
        <w:rPr>
          <w:rFonts w:ascii="Century Gothic" w:cs="Century Gothic" w:eastAsia="Century Gothic" w:hAnsi="Century Gothic"/>
        </w:rPr>
      </w:pPr>
      <w:r w:rsidDel="00000000" w:rsidR="00000000" w:rsidRPr="00000000">
        <w:rPr>
          <w:rFonts w:ascii="Century Gothic" w:cs="Century Gothic" w:eastAsia="Century Gothic" w:hAnsi="Century Gothic"/>
          <w:b w:val="1"/>
          <w:rtl w:val="0"/>
        </w:rPr>
        <w:t xml:space="preserve">5. Estimativas das quantidades para contratação, acompanhadas de memórias de cálculo e dos documentos que lhe dão suporte (considerar interdependências com outras contratações, de modo a possibilitar economia de escala) (art. 18, § 1º, IV, da Lei Federal nº 14.133, de 2021).</w:t>
      </w:r>
      <w:r w:rsidDel="00000000" w:rsidR="00000000" w:rsidRPr="00000000">
        <w:rPr>
          <w:rtl w:val="0"/>
        </w:rPr>
      </w:r>
    </w:p>
    <w:sdt>
      <w:sdtPr>
        <w:lock w:val="contentLocked"/>
        <w:tag w:val="goog_rdk_1"/>
      </w:sdtPr>
      <w:sdtContent>
        <w:tbl>
          <w:tblPr>
            <w:tblStyle w:val="Table2"/>
            <w:tblW w:w="9930.0" w:type="dxa"/>
            <w:jc w:val="left"/>
            <w:tblLayout w:type="fixed"/>
            <w:tblLook w:val="0000"/>
          </w:tblPr>
          <w:tblGrid>
            <w:gridCol w:w="690"/>
            <w:gridCol w:w="4439"/>
            <w:gridCol w:w="1545"/>
            <w:gridCol w:w="1621"/>
            <w:gridCol w:w="1635"/>
            <w:tblGridChange w:id="0">
              <w:tblGrid>
                <w:gridCol w:w="690"/>
                <w:gridCol w:w="4439"/>
                <w:gridCol w:w="1545"/>
                <w:gridCol w:w="1621"/>
                <w:gridCol w:w="1635"/>
              </w:tblGrid>
            </w:tblGridChange>
          </w:tblGrid>
          <w:tr>
            <w:trPr>
              <w:cantSplit w:val="0"/>
              <w:trHeight w:val="571" w:hRule="atLeast"/>
              <w:tblHeader w:val="0"/>
            </w:trPr>
            <w:tc>
              <w:tcPr>
                <w:tcBorders>
                  <w:top w:color="000000" w:space="0" w:sz="4" w:val="single"/>
                  <w:left w:color="000000" w:space="0" w:sz="4" w:val="single"/>
                  <w:bottom w:color="000000" w:space="0" w:sz="4" w:val="single"/>
                </w:tcBorders>
                <w:shd w:fill="d9d9d9" w:val="clear"/>
                <w:vAlign w:val="center"/>
              </w:tcPr>
              <w:p w:rsidR="00000000" w:rsidDel="00000000" w:rsidP="00000000" w:rsidRDefault="00000000" w:rsidRPr="00000000" w14:paraId="00000018">
                <w:pPr>
                  <w:widowControl w:val="0"/>
                  <w:spacing w:after="0" w:line="240" w:lineRule="auto"/>
                  <w:rPr>
                    <w:rFonts w:ascii="Century Gothic" w:cs="Century Gothic" w:eastAsia="Century Gothic" w:hAnsi="Century Gothic"/>
                  </w:rPr>
                </w:pPr>
                <w:r w:rsidDel="00000000" w:rsidR="00000000" w:rsidRPr="00000000">
                  <w:rPr>
                    <w:rFonts w:ascii="Century Gothic" w:cs="Century Gothic" w:eastAsia="Century Gothic" w:hAnsi="Century Gothic"/>
                    <w:rtl w:val="0"/>
                  </w:rPr>
                  <w:t xml:space="preserve">Item</w:t>
                </w:r>
              </w:p>
            </w:tc>
            <w:tc>
              <w:tcPr>
                <w:tcBorders>
                  <w:top w:color="000000" w:space="0" w:sz="4" w:val="single"/>
                  <w:left w:color="000000" w:space="0" w:sz="4" w:val="single"/>
                  <w:bottom w:color="000000" w:space="0" w:sz="4" w:val="single"/>
                </w:tcBorders>
                <w:shd w:fill="d9d9d9" w:val="clear"/>
                <w:vAlign w:val="center"/>
              </w:tcPr>
              <w:p w:rsidR="00000000" w:rsidDel="00000000" w:rsidP="00000000" w:rsidRDefault="00000000" w:rsidRPr="00000000" w14:paraId="00000019">
                <w:pPr>
                  <w:widowControl w:val="0"/>
                  <w:spacing w:after="0" w:line="240" w:lineRule="auto"/>
                  <w:jc w:val="center"/>
                  <w:rPr>
                    <w:rFonts w:ascii="Century Gothic" w:cs="Century Gothic" w:eastAsia="Century Gothic" w:hAnsi="Century Gothic"/>
                  </w:rPr>
                </w:pPr>
                <w:r w:rsidDel="00000000" w:rsidR="00000000" w:rsidRPr="00000000">
                  <w:rPr>
                    <w:rFonts w:ascii="Century Gothic" w:cs="Century Gothic" w:eastAsia="Century Gothic" w:hAnsi="Century Gothic"/>
                    <w:rtl w:val="0"/>
                  </w:rPr>
                  <w:t xml:space="preserve">Descrição</w:t>
                </w:r>
              </w:p>
            </w:tc>
            <w:tc>
              <w:tcPr>
                <w:tcBorders>
                  <w:top w:color="000000" w:space="0" w:sz="4" w:val="single"/>
                  <w:left w:color="000000" w:space="0" w:sz="4" w:val="single"/>
                  <w:bottom w:color="000000" w:space="0" w:sz="4" w:val="single"/>
                </w:tcBorders>
                <w:shd w:fill="d9d9d9" w:val="clear"/>
                <w:vAlign w:val="center"/>
              </w:tcPr>
              <w:p w:rsidR="00000000" w:rsidDel="00000000" w:rsidP="00000000" w:rsidRDefault="00000000" w:rsidRPr="00000000" w14:paraId="0000001A">
                <w:pPr>
                  <w:widowControl w:val="0"/>
                  <w:spacing w:after="0" w:line="240" w:lineRule="auto"/>
                  <w:jc w:val="center"/>
                  <w:rPr>
                    <w:rFonts w:ascii="Century Gothic" w:cs="Century Gothic" w:eastAsia="Century Gothic" w:hAnsi="Century Gothic"/>
                  </w:rPr>
                </w:pPr>
                <w:r w:rsidDel="00000000" w:rsidR="00000000" w:rsidRPr="00000000">
                  <w:rPr>
                    <w:rFonts w:ascii="Century Gothic" w:cs="Century Gothic" w:eastAsia="Century Gothic" w:hAnsi="Century Gothic"/>
                    <w:rtl w:val="0"/>
                  </w:rPr>
                  <w:t xml:space="preserve">Quantidade</w:t>
                </w:r>
              </w:p>
            </w:tc>
            <w:tc>
              <w:tcPr>
                <w:tcBorders>
                  <w:top w:color="000000" w:space="0" w:sz="4" w:val="single"/>
                  <w:left w:color="000000" w:space="0" w:sz="4" w:val="single"/>
                  <w:bottom w:color="000000" w:space="0" w:sz="4" w:val="single"/>
                </w:tcBorders>
                <w:shd w:fill="d9d9d9" w:val="clear"/>
                <w:vAlign w:val="center"/>
              </w:tcPr>
              <w:p w:rsidR="00000000" w:rsidDel="00000000" w:rsidP="00000000" w:rsidRDefault="00000000" w:rsidRPr="00000000" w14:paraId="0000001B">
                <w:pPr>
                  <w:widowControl w:val="0"/>
                  <w:spacing w:after="0" w:line="240" w:lineRule="auto"/>
                  <w:jc w:val="center"/>
                  <w:rPr>
                    <w:rFonts w:ascii="Century Gothic" w:cs="Century Gothic" w:eastAsia="Century Gothic" w:hAnsi="Century Gothic"/>
                  </w:rPr>
                </w:pPr>
                <w:r w:rsidDel="00000000" w:rsidR="00000000" w:rsidRPr="00000000">
                  <w:rPr>
                    <w:rFonts w:ascii="Century Gothic" w:cs="Century Gothic" w:eastAsia="Century Gothic" w:hAnsi="Century Gothic"/>
                    <w:rtl w:val="0"/>
                  </w:rPr>
                  <w:t xml:space="preserve">Valor Unitário</w:t>
                </w:r>
              </w:p>
            </w:tc>
            <w:tc>
              <w:tcPr>
                <w:tcBorders>
                  <w:top w:color="000000" w:space="0" w:sz="4" w:val="single"/>
                  <w:left w:color="000000" w:space="0" w:sz="4" w:val="single"/>
                  <w:bottom w:color="000000" w:space="0" w:sz="4" w:val="single"/>
                  <w:right w:color="000000" w:space="0" w:sz="4" w:val="single"/>
                </w:tcBorders>
                <w:shd w:fill="d9d9d9" w:val="clear"/>
                <w:vAlign w:val="center"/>
              </w:tcPr>
              <w:p w:rsidR="00000000" w:rsidDel="00000000" w:rsidP="00000000" w:rsidRDefault="00000000" w:rsidRPr="00000000" w14:paraId="0000001C">
                <w:pPr>
                  <w:widowControl w:val="0"/>
                  <w:spacing w:after="0" w:line="240" w:lineRule="auto"/>
                  <w:jc w:val="center"/>
                  <w:rPr>
                    <w:rFonts w:ascii="Century Gothic" w:cs="Century Gothic" w:eastAsia="Century Gothic" w:hAnsi="Century Gothic"/>
                  </w:rPr>
                </w:pPr>
                <w:r w:rsidDel="00000000" w:rsidR="00000000" w:rsidRPr="00000000">
                  <w:rPr>
                    <w:rFonts w:ascii="Century Gothic" w:cs="Century Gothic" w:eastAsia="Century Gothic" w:hAnsi="Century Gothic"/>
                    <w:rtl w:val="0"/>
                  </w:rPr>
                  <w:t xml:space="preserve">Valor </w:t>
                </w:r>
              </w:p>
              <w:p w:rsidR="00000000" w:rsidDel="00000000" w:rsidP="00000000" w:rsidRDefault="00000000" w:rsidRPr="00000000" w14:paraId="0000001D">
                <w:pPr>
                  <w:widowControl w:val="0"/>
                  <w:spacing w:after="0" w:line="240" w:lineRule="auto"/>
                  <w:jc w:val="center"/>
                  <w:rPr>
                    <w:rFonts w:ascii="Century Gothic" w:cs="Century Gothic" w:eastAsia="Century Gothic" w:hAnsi="Century Gothic"/>
                  </w:rPr>
                </w:pPr>
                <w:r w:rsidDel="00000000" w:rsidR="00000000" w:rsidRPr="00000000">
                  <w:rPr>
                    <w:rFonts w:ascii="Century Gothic" w:cs="Century Gothic" w:eastAsia="Century Gothic" w:hAnsi="Century Gothic"/>
                    <w:rtl w:val="0"/>
                  </w:rPr>
                  <w:t xml:space="preserve">Total</w:t>
                </w:r>
              </w:p>
            </w:tc>
          </w:tr>
          <w:tr>
            <w:trPr>
              <w:cantSplit w:val="0"/>
              <w:trHeight w:val="571" w:hRule="atLeast"/>
              <w:tblHeader w:val="0"/>
            </w:trPr>
            <w:tc>
              <w:tcPr>
                <w:tcBorders>
                  <w:top w:color="000000" w:space="0" w:sz="4" w:val="single"/>
                  <w:left w:color="000000" w:space="0" w:sz="4" w:val="single"/>
                  <w:bottom w:color="000000" w:space="0" w:sz="4" w:val="single"/>
                </w:tcBorders>
                <w:shd w:fill="auto" w:val="clear"/>
                <w:vAlign w:val="center"/>
              </w:tcPr>
              <w:p w:rsidR="00000000" w:rsidDel="00000000" w:rsidP="00000000" w:rsidRDefault="00000000" w:rsidRPr="00000000" w14:paraId="0000001E">
                <w:pPr>
                  <w:widowControl w:val="0"/>
                  <w:spacing w:after="0" w:line="240" w:lineRule="auto"/>
                  <w:jc w:val="center"/>
                  <w:rPr>
                    <w:rFonts w:ascii="Century Gothic" w:cs="Century Gothic" w:eastAsia="Century Gothic" w:hAnsi="Century Gothic"/>
                  </w:rPr>
                </w:pPr>
                <w:r w:rsidDel="00000000" w:rsidR="00000000" w:rsidRPr="00000000">
                  <w:rPr>
                    <w:rFonts w:ascii="Century Gothic" w:cs="Century Gothic" w:eastAsia="Century Gothic" w:hAnsi="Century Gothic"/>
                    <w:rtl w:val="0"/>
                  </w:rPr>
                  <w:t xml:space="preserve">1</w:t>
                </w:r>
              </w:p>
            </w:tc>
            <w:tc>
              <w:tcPr>
                <w:tcBorders>
                  <w:top w:color="000000" w:space="0" w:sz="4" w:val="single"/>
                  <w:left w:color="000000" w:space="0" w:sz="4" w:val="single"/>
                  <w:bottom w:color="000000" w:space="0" w:sz="4" w:val="single"/>
                </w:tcBorders>
                <w:shd w:fill="auto" w:val="clear"/>
                <w:vAlign w:val="center"/>
              </w:tcPr>
              <w:p w:rsidR="00000000" w:rsidDel="00000000" w:rsidP="00000000" w:rsidRDefault="00000000" w:rsidRPr="00000000" w14:paraId="0000001F">
                <w:pPr>
                  <w:widowControl w:val="0"/>
                  <w:spacing w:after="0" w:line="240" w:lineRule="auto"/>
                  <w:jc w:val="center"/>
                  <w:rPr>
                    <w:rFonts w:ascii="Century Gothic" w:cs="Century Gothic" w:eastAsia="Century Gothic" w:hAnsi="Century Gothic"/>
                  </w:rPr>
                </w:pPr>
                <w:r w:rsidDel="00000000" w:rsidR="00000000" w:rsidRPr="00000000">
                  <w:rPr>
                    <w:rFonts w:ascii="Century Gothic" w:cs="Century Gothic" w:eastAsia="Century Gothic" w:hAnsi="Century Gothic"/>
                    <w:highlight w:val="white"/>
                    <w:rtl w:val="0"/>
                  </w:rPr>
                  <w:t xml:space="preserve">MUDANÇA DE CATEGORIA “D”</w:t>
                </w: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000000" w:space="0" w:sz="4" w:val="single"/>
                  <w:left w:color="000000" w:space="0" w:sz="4" w:val="single"/>
                  <w:bottom w:color="000000" w:space="0" w:sz="4" w:val="single"/>
                </w:tcBorders>
                <w:shd w:fill="auto" w:val="clear"/>
                <w:vAlign w:val="center"/>
              </w:tcPr>
              <w:p w:rsidR="00000000" w:rsidDel="00000000" w:rsidP="00000000" w:rsidRDefault="00000000" w:rsidRPr="00000000" w14:paraId="00000020">
                <w:pPr>
                  <w:widowControl w:val="0"/>
                  <w:spacing w:after="0" w:line="240" w:lineRule="auto"/>
                  <w:jc w:val="center"/>
                  <w:rPr>
                    <w:rFonts w:ascii="Century Gothic" w:cs="Century Gothic" w:eastAsia="Century Gothic" w:hAnsi="Century Gothic"/>
                  </w:rPr>
                </w:pPr>
                <w:r w:rsidDel="00000000" w:rsidR="00000000" w:rsidRPr="00000000">
                  <w:rPr>
                    <w:rFonts w:ascii="Century Gothic" w:cs="Century Gothic" w:eastAsia="Century Gothic" w:hAnsi="Century Gothic"/>
                    <w:rtl w:val="0"/>
                  </w:rPr>
                  <w:t xml:space="preserve">5</w:t>
                </w:r>
              </w:p>
            </w:tc>
            <w:tc>
              <w:tcPr>
                <w:tcBorders>
                  <w:top w:color="000000" w:space="0" w:sz="4" w:val="single"/>
                  <w:left w:color="000000" w:space="0" w:sz="4" w:val="single"/>
                  <w:bottom w:color="000000" w:space="0" w:sz="4" w:val="single"/>
                </w:tcBorders>
                <w:shd w:fill="auto" w:val="clear"/>
                <w:vAlign w:val="center"/>
              </w:tcPr>
              <w:p w:rsidR="00000000" w:rsidDel="00000000" w:rsidP="00000000" w:rsidRDefault="00000000" w:rsidRPr="00000000" w14:paraId="00000021">
                <w:pPr>
                  <w:widowControl w:val="0"/>
                  <w:spacing w:after="0" w:line="240" w:lineRule="auto"/>
                  <w:jc w:val="center"/>
                  <w:rPr>
                    <w:rFonts w:ascii="Century Gothic" w:cs="Century Gothic" w:eastAsia="Century Gothic" w:hAnsi="Century Gothic"/>
                  </w:rPr>
                </w:pPr>
                <w:r w:rsidDel="00000000" w:rsidR="00000000" w:rsidRPr="00000000">
                  <w:rPr>
                    <w:rFonts w:ascii="Century Gothic" w:cs="Century Gothic" w:eastAsia="Century Gothic" w:hAnsi="Century Gothic"/>
                    <w:rtl w:val="0"/>
                  </w:rPr>
                  <w:t xml:space="preserve">R$ 2.929,82</w:t>
                </w:r>
              </w:p>
            </w:tc>
            <w:tc>
              <w:tcPr>
                <w:tcBorders>
                  <w:top w:color="000000" w:space="0" w:sz="4" w:val="single"/>
                  <w:left w:color="000000" w:space="0" w:sz="4" w:val="single"/>
                  <w:bottom w:color="000000" w:space="0" w:sz="4" w:val="single"/>
                  <w:right w:color="000000" w:space="0" w:sz="4" w:val="single"/>
                </w:tcBorders>
                <w:shd w:fill="auto" w:val="clear"/>
                <w:vAlign w:val="center"/>
              </w:tcPr>
              <w:p w:rsidR="00000000" w:rsidDel="00000000" w:rsidP="00000000" w:rsidRDefault="00000000" w:rsidRPr="00000000" w14:paraId="00000022">
                <w:pPr>
                  <w:widowControl w:val="0"/>
                  <w:spacing w:after="0" w:line="240" w:lineRule="auto"/>
                  <w:jc w:val="center"/>
                  <w:rPr>
                    <w:rFonts w:ascii="Century Gothic" w:cs="Century Gothic" w:eastAsia="Century Gothic" w:hAnsi="Century Gothic"/>
                    <w:b w:val="1"/>
                  </w:rPr>
                </w:pPr>
                <w:r w:rsidDel="00000000" w:rsidR="00000000" w:rsidRPr="00000000">
                  <w:rPr>
                    <w:rFonts w:ascii="Century Gothic" w:cs="Century Gothic" w:eastAsia="Century Gothic" w:hAnsi="Century Gothic"/>
                    <w:b w:val="1"/>
                    <w:rtl w:val="0"/>
                  </w:rPr>
                  <w:t xml:space="preserve">R$ 14.649,10</w:t>
                </w:r>
              </w:p>
            </w:tc>
          </w:tr>
          <w:tr>
            <w:trPr>
              <w:cantSplit w:val="0"/>
              <w:trHeight w:val="571" w:hRule="atLeast"/>
              <w:tblHeader w:val="0"/>
            </w:trPr>
            <w:tc>
              <w:tcPr>
                <w:tcBorders>
                  <w:top w:color="000000" w:space="0" w:sz="4" w:val="single"/>
                  <w:left w:color="000000" w:space="0" w:sz="4" w:val="single"/>
                  <w:bottom w:color="000000" w:space="0" w:sz="4" w:val="single"/>
                </w:tcBorders>
                <w:shd w:fill="auto" w:val="clear"/>
                <w:vAlign w:val="center"/>
              </w:tcPr>
              <w:p w:rsidR="00000000" w:rsidDel="00000000" w:rsidP="00000000" w:rsidRDefault="00000000" w:rsidRPr="00000000" w14:paraId="00000023">
                <w:pPr>
                  <w:widowControl w:val="0"/>
                  <w:spacing w:after="0" w:line="240" w:lineRule="auto"/>
                  <w:jc w:val="center"/>
                  <w:rPr>
                    <w:rFonts w:ascii="Century Gothic" w:cs="Century Gothic" w:eastAsia="Century Gothic" w:hAnsi="Century Gothic"/>
                  </w:rPr>
                </w:pPr>
                <w:r w:rsidDel="00000000" w:rsidR="00000000" w:rsidRPr="00000000">
                  <w:rPr>
                    <w:rFonts w:ascii="Century Gothic" w:cs="Century Gothic" w:eastAsia="Century Gothic" w:hAnsi="Century Gothic"/>
                    <w:rtl w:val="0"/>
                  </w:rPr>
                  <w:t xml:space="preserve">2</w:t>
                </w:r>
              </w:p>
            </w:tc>
            <w:tc>
              <w:tcPr>
                <w:tcBorders>
                  <w:top w:color="000000" w:space="0" w:sz="4" w:val="single"/>
                  <w:left w:color="000000" w:space="0" w:sz="4" w:val="single"/>
                  <w:bottom w:color="000000" w:space="0" w:sz="4" w:val="single"/>
                </w:tcBorders>
                <w:shd w:fill="auto" w:val="clear"/>
                <w:vAlign w:val="center"/>
              </w:tcPr>
              <w:p w:rsidR="00000000" w:rsidDel="00000000" w:rsidP="00000000" w:rsidRDefault="00000000" w:rsidRPr="00000000" w14:paraId="00000024">
                <w:pPr>
                  <w:widowControl w:val="0"/>
                  <w:spacing w:after="0" w:line="240" w:lineRule="auto"/>
                  <w:jc w:val="center"/>
                  <w:rPr>
                    <w:rFonts w:ascii="Century Gothic" w:cs="Century Gothic" w:eastAsia="Century Gothic" w:hAnsi="Century Gothic"/>
                  </w:rPr>
                </w:pPr>
                <w:r w:rsidDel="00000000" w:rsidR="00000000" w:rsidRPr="00000000">
                  <w:rPr>
                    <w:rFonts w:ascii="Century Gothic" w:cs="Century Gothic" w:eastAsia="Century Gothic" w:hAnsi="Century Gothic"/>
                    <w:highlight w:val="white"/>
                    <w:rtl w:val="0"/>
                  </w:rPr>
                  <w:t xml:space="preserve">MUDANÇA CATEGORIA “E”</w:t>
                </w: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000000" w:space="0" w:sz="4" w:val="single"/>
                  <w:left w:color="000000" w:space="0" w:sz="4" w:val="single"/>
                  <w:bottom w:color="000000" w:space="0" w:sz="4" w:val="single"/>
                </w:tcBorders>
                <w:shd w:fill="auto" w:val="clear"/>
                <w:vAlign w:val="center"/>
              </w:tcPr>
              <w:p w:rsidR="00000000" w:rsidDel="00000000" w:rsidP="00000000" w:rsidRDefault="00000000" w:rsidRPr="00000000" w14:paraId="00000025">
                <w:pPr>
                  <w:widowControl w:val="0"/>
                  <w:spacing w:after="0" w:line="240" w:lineRule="auto"/>
                  <w:jc w:val="center"/>
                  <w:rPr>
                    <w:rFonts w:ascii="Century Gothic" w:cs="Century Gothic" w:eastAsia="Century Gothic" w:hAnsi="Century Gothic"/>
                  </w:rPr>
                </w:pPr>
                <w:r w:rsidDel="00000000" w:rsidR="00000000" w:rsidRPr="00000000">
                  <w:rPr>
                    <w:rFonts w:ascii="Century Gothic" w:cs="Century Gothic" w:eastAsia="Century Gothic" w:hAnsi="Century Gothic"/>
                    <w:rtl w:val="0"/>
                  </w:rPr>
                  <w:t xml:space="preserve">11</w:t>
                </w:r>
              </w:p>
            </w:tc>
            <w:tc>
              <w:tcPr>
                <w:tcBorders>
                  <w:top w:color="000000" w:space="0" w:sz="4" w:val="single"/>
                  <w:left w:color="000000" w:space="0" w:sz="4" w:val="single"/>
                  <w:bottom w:color="000000" w:space="0" w:sz="4" w:val="single"/>
                </w:tcBorders>
                <w:shd w:fill="auto" w:val="clear"/>
                <w:vAlign w:val="center"/>
              </w:tcPr>
              <w:p w:rsidR="00000000" w:rsidDel="00000000" w:rsidP="00000000" w:rsidRDefault="00000000" w:rsidRPr="00000000" w14:paraId="00000026">
                <w:pPr>
                  <w:widowControl w:val="0"/>
                  <w:spacing w:after="0" w:line="240" w:lineRule="auto"/>
                  <w:jc w:val="center"/>
                  <w:rPr>
                    <w:rFonts w:ascii="Century Gothic" w:cs="Century Gothic" w:eastAsia="Century Gothic" w:hAnsi="Century Gothic"/>
                  </w:rPr>
                </w:pPr>
                <w:r w:rsidDel="00000000" w:rsidR="00000000" w:rsidRPr="00000000">
                  <w:rPr>
                    <w:rFonts w:ascii="Century Gothic" w:cs="Century Gothic" w:eastAsia="Century Gothic" w:hAnsi="Century Gothic"/>
                    <w:rtl w:val="0"/>
                  </w:rPr>
                  <w:t xml:space="preserve">R$ 3.042,68</w:t>
                </w:r>
              </w:p>
            </w:tc>
            <w:tc>
              <w:tcPr>
                <w:tcBorders>
                  <w:top w:color="000000" w:space="0" w:sz="4" w:val="single"/>
                  <w:left w:color="000000" w:space="0" w:sz="4" w:val="single"/>
                  <w:bottom w:color="000000" w:space="0" w:sz="4" w:val="single"/>
                  <w:right w:color="000000" w:space="0" w:sz="4" w:val="single"/>
                </w:tcBorders>
                <w:shd w:fill="auto" w:val="clear"/>
                <w:vAlign w:val="center"/>
              </w:tcPr>
              <w:p w:rsidR="00000000" w:rsidDel="00000000" w:rsidP="00000000" w:rsidRDefault="00000000" w:rsidRPr="00000000" w14:paraId="00000027">
                <w:pPr>
                  <w:widowControl w:val="0"/>
                  <w:spacing w:after="0" w:line="240" w:lineRule="auto"/>
                  <w:jc w:val="center"/>
                  <w:rPr>
                    <w:rFonts w:ascii="Century Gothic" w:cs="Century Gothic" w:eastAsia="Century Gothic" w:hAnsi="Century Gothic"/>
                    <w:b w:val="1"/>
                  </w:rPr>
                </w:pPr>
                <w:r w:rsidDel="00000000" w:rsidR="00000000" w:rsidRPr="00000000">
                  <w:rPr>
                    <w:rFonts w:ascii="Century Gothic" w:cs="Century Gothic" w:eastAsia="Century Gothic" w:hAnsi="Century Gothic"/>
                    <w:b w:val="1"/>
                    <w:rtl w:val="0"/>
                  </w:rPr>
                  <w:t xml:space="preserve">R$ 33.469,48</w:t>
                </w:r>
              </w:p>
            </w:tc>
          </w:tr>
        </w:tbl>
      </w:sdtContent>
    </w:sdt>
    <w:p w:rsidR="00000000" w:rsidDel="00000000" w:rsidP="00000000" w:rsidRDefault="00000000" w:rsidRPr="00000000" w14:paraId="00000028">
      <w:pPr>
        <w:spacing w:before="200" w:line="240" w:lineRule="auto"/>
        <w:jc w:val="both"/>
        <w:rPr>
          <w:rFonts w:ascii="Century Gothic" w:cs="Century Gothic" w:eastAsia="Century Gothic" w:hAnsi="Century Gothic"/>
          <w:b w:val="1"/>
        </w:rPr>
      </w:pPr>
      <w:r w:rsidDel="00000000" w:rsidR="00000000" w:rsidRPr="00000000">
        <w:rPr>
          <w:rFonts w:ascii="Century Gothic" w:cs="Century Gothic" w:eastAsia="Century Gothic" w:hAnsi="Century Gothic"/>
          <w:b w:val="1"/>
          <w:rtl w:val="0"/>
        </w:rPr>
        <w:t xml:space="preserve">III</w:t>
      </w:r>
      <w:r w:rsidDel="00000000" w:rsidR="00000000" w:rsidRPr="00000000">
        <w:rPr>
          <w:rFonts w:ascii="Century Gothic" w:cs="Century Gothic" w:eastAsia="Century Gothic" w:hAnsi="Century Gothic"/>
          <w:b w:val="1"/>
          <w:rtl w:val="0"/>
        </w:rPr>
        <w:t xml:space="preserve">. PROSPECÇÕES DE SOLUÇÕES</w:t>
      </w:r>
    </w:p>
    <w:p w:rsidR="00000000" w:rsidDel="00000000" w:rsidP="00000000" w:rsidRDefault="00000000" w:rsidRPr="00000000" w14:paraId="00000029">
      <w:pPr>
        <w:spacing w:before="200" w:line="240" w:lineRule="auto"/>
        <w:jc w:val="both"/>
        <w:rPr>
          <w:rFonts w:ascii="Century Gothic" w:cs="Century Gothic" w:eastAsia="Century Gothic" w:hAnsi="Century Gothic"/>
          <w:b w:val="1"/>
        </w:rPr>
      </w:pPr>
      <w:r w:rsidDel="00000000" w:rsidR="00000000" w:rsidRPr="00000000">
        <w:rPr>
          <w:rFonts w:ascii="Century Gothic" w:cs="Century Gothic" w:eastAsia="Century Gothic" w:hAnsi="Century Gothic"/>
          <w:b w:val="1"/>
          <w:rtl w:val="0"/>
        </w:rPr>
        <w:t xml:space="preserve">6. Levantamento mercadológico (que consiste na análise das alternativas possíveis e justificativa técnica e econômica da escolha do tipo de solução a contratar) (art. 18, £ 1º, V, da Lei Federal nº 14.133, de 2021).</w:t>
      </w:r>
    </w:p>
    <w:p w:rsidR="00000000" w:rsidDel="00000000" w:rsidP="00000000" w:rsidRDefault="00000000" w:rsidRPr="00000000" w14:paraId="0000002A">
      <w:pPr>
        <w:spacing w:before="200" w:line="240" w:lineRule="auto"/>
        <w:jc w:val="both"/>
        <w:rPr>
          <w:rFonts w:ascii="Century Gothic" w:cs="Century Gothic" w:eastAsia="Century Gothic" w:hAnsi="Century Gothic"/>
        </w:rPr>
      </w:pPr>
      <w:r w:rsidDel="00000000" w:rsidR="00000000" w:rsidRPr="00000000">
        <w:rPr>
          <w:rFonts w:ascii="Century Gothic" w:cs="Century Gothic" w:eastAsia="Century Gothic" w:hAnsi="Century Gothic"/>
          <w:rtl w:val="0"/>
        </w:rPr>
        <w:t xml:space="preserve">Foi realizado levantamento de mercado, que consiste na prospecção e análise das alternativas possíveis de soluções, podendo entre outras opções: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spacing w:after="0" w:afterAutospacing="0" w:before="200" w:line="240" w:lineRule="auto"/>
        <w:ind w:left="720" w:hanging="360"/>
        <w:jc w:val="both"/>
        <w:rPr>
          <w:rFonts w:ascii="Century Gothic" w:cs="Century Gothic" w:eastAsia="Century Gothic" w:hAnsi="Century Gothic"/>
          <w:u w:val="none"/>
        </w:rPr>
      </w:pPr>
      <w:r w:rsidDel="00000000" w:rsidR="00000000" w:rsidRPr="00000000">
        <w:rPr>
          <w:rFonts w:ascii="Century Gothic" w:cs="Century Gothic" w:eastAsia="Century Gothic" w:hAnsi="Century Gothic"/>
          <w:rtl w:val="0"/>
        </w:rPr>
        <w:t xml:space="preserve">ser consideradas contratações similares feitas por outros órgãos e entidades, com objetivo de identificar a existência de novas metodologias, tecnologias ou inovações que melhor atendam às necessidades da administração; 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spacing w:before="0" w:beforeAutospacing="0" w:line="240" w:lineRule="auto"/>
        <w:ind w:left="720" w:hanging="360"/>
        <w:jc w:val="both"/>
        <w:rPr>
          <w:rFonts w:ascii="Century Gothic" w:cs="Century Gothic" w:eastAsia="Century Gothic" w:hAnsi="Century Gothic"/>
          <w:u w:val="none"/>
        </w:rPr>
      </w:pPr>
      <w:r w:rsidDel="00000000" w:rsidR="00000000" w:rsidRPr="00000000">
        <w:rPr>
          <w:rFonts w:ascii="Century Gothic" w:cs="Century Gothic" w:eastAsia="Century Gothic" w:hAnsi="Century Gothic"/>
          <w:rtl w:val="0"/>
        </w:rPr>
        <w:t xml:space="preserve">ser realizada consulta, audiência pública ou diálogo transparente com potenciais contratadas, para coleta de contribuições. </w:t>
      </w:r>
    </w:p>
    <w:p w:rsidR="00000000" w:rsidDel="00000000" w:rsidP="00000000" w:rsidRDefault="00000000" w:rsidRPr="00000000" w14:paraId="0000002D">
      <w:pPr>
        <w:spacing w:before="200" w:line="240" w:lineRule="auto"/>
        <w:jc w:val="both"/>
        <w:rPr>
          <w:rFonts w:ascii="Century Gothic" w:cs="Century Gothic" w:eastAsia="Century Gothic" w:hAnsi="Century Gothic"/>
        </w:rPr>
      </w:pPr>
      <w:r w:rsidDel="00000000" w:rsidR="00000000" w:rsidRPr="00000000">
        <w:rPr>
          <w:rFonts w:ascii="Century Gothic" w:cs="Century Gothic" w:eastAsia="Century Gothic" w:hAnsi="Century Gothic"/>
          <w:rtl w:val="0"/>
        </w:rPr>
        <w:t xml:space="preserve">Assim, o levantamento de mercado, que consiste na análise das alternativas possíveis e justificativa técnica e econômica da escolha do tipo de solução a contratar, sendo realizada as cotações de mercado e quadro comparativo para fins de atender a demanda dos serviços. </w:t>
      </w:r>
    </w:p>
    <w:p w:rsidR="00000000" w:rsidDel="00000000" w:rsidP="00000000" w:rsidRDefault="00000000" w:rsidRPr="00000000" w14:paraId="0000002E">
      <w:pPr>
        <w:spacing w:before="200" w:line="240" w:lineRule="auto"/>
        <w:jc w:val="both"/>
        <w:rPr>
          <w:rFonts w:ascii="Century Gothic" w:cs="Century Gothic" w:eastAsia="Century Gothic" w:hAnsi="Century Gothic"/>
        </w:rPr>
      </w:pPr>
      <w:r w:rsidDel="00000000" w:rsidR="00000000" w:rsidRPr="00000000">
        <w:rPr>
          <w:rFonts w:ascii="Century Gothic" w:cs="Century Gothic" w:eastAsia="Century Gothic" w:hAnsi="Century Gothic"/>
          <w:rtl w:val="0"/>
        </w:rPr>
        <w:t xml:space="preserve">Neste sentido, o objeto demandado possui contratações similares feitas por outros órgãos e entidades públicas, ou seja, não se trata de demanda exclusiva ou estranha para o mercado.</w:t>
      </w:r>
    </w:p>
    <w:p w:rsidR="00000000" w:rsidDel="00000000" w:rsidP="00000000" w:rsidRDefault="00000000" w:rsidRPr="00000000" w14:paraId="0000002F">
      <w:pPr>
        <w:spacing w:before="200" w:line="240" w:lineRule="auto"/>
        <w:jc w:val="both"/>
        <w:rPr>
          <w:rFonts w:ascii="Century Gothic" w:cs="Century Gothic" w:eastAsia="Century Gothic" w:hAnsi="Century Gothic"/>
        </w:rPr>
      </w:pPr>
      <w:r w:rsidDel="00000000" w:rsidR="00000000" w:rsidRPr="00000000">
        <w:rPr>
          <w:rFonts w:ascii="Century Gothic" w:cs="Century Gothic" w:eastAsia="Century Gothic" w:hAnsi="Century Gothic"/>
          <w:rtl w:val="0"/>
        </w:rPr>
        <w:t xml:space="preserve">Em razão da baixa complexidade do objeto demandado não será necessário a realização de audiência e/ou consulta pública, junto ao mercado para coleta de informações.</w:t>
      </w:r>
    </w:p>
    <w:p w:rsidR="00000000" w:rsidDel="00000000" w:rsidP="00000000" w:rsidRDefault="00000000" w:rsidRPr="00000000" w14:paraId="00000030">
      <w:pPr>
        <w:spacing w:before="200" w:line="240" w:lineRule="auto"/>
        <w:jc w:val="both"/>
        <w:rPr>
          <w:rFonts w:ascii="Century Gothic" w:cs="Century Gothic" w:eastAsia="Century Gothic" w:hAnsi="Century Gothic"/>
        </w:rPr>
      </w:pPr>
      <w:r w:rsidDel="00000000" w:rsidR="00000000" w:rsidRPr="00000000">
        <w:rPr>
          <w:rFonts w:ascii="Century Gothic" w:cs="Century Gothic" w:eastAsia="Century Gothic" w:hAnsi="Century Gothic"/>
          <w:rtl w:val="0"/>
        </w:rPr>
        <w:t xml:space="preserve">Em pesquisa mercadológica foi constatado que não existem outras soluções que possam substituir os serviços solicitados.</w:t>
      </w:r>
    </w:p>
    <w:p w:rsidR="00000000" w:rsidDel="00000000" w:rsidP="00000000" w:rsidRDefault="00000000" w:rsidRPr="00000000" w14:paraId="00000031">
      <w:pPr>
        <w:spacing w:before="200" w:line="240" w:lineRule="auto"/>
        <w:jc w:val="both"/>
        <w:rPr>
          <w:rFonts w:ascii="Century Gothic" w:cs="Century Gothic" w:eastAsia="Century Gothic" w:hAnsi="Century Gothic"/>
        </w:rPr>
      </w:pPr>
      <w:r w:rsidDel="00000000" w:rsidR="00000000" w:rsidRPr="00000000">
        <w:rPr>
          <w:rFonts w:ascii="Century Gothic" w:cs="Century Gothic" w:eastAsia="Century Gothic" w:hAnsi="Century Gothic"/>
          <w:rtl w:val="0"/>
        </w:rPr>
        <w:t xml:space="preserve">A cotação de mercado foi realizada pelo 1º Sargento BM Carlos Roberto Zeferino, o qual utilizou os programas de buscas de preços </w:t>
      </w:r>
      <w:r w:rsidDel="00000000" w:rsidR="00000000" w:rsidRPr="00000000">
        <w:rPr>
          <w:rFonts w:ascii="Century Gothic" w:cs="Century Gothic" w:eastAsia="Century Gothic" w:hAnsi="Century Gothic"/>
          <w:rtl w:val="0"/>
        </w:rPr>
        <w:t xml:space="preserve">em atendimento ao disposto nos arts. 19 e ss. da Instrução normativa n. 068/CGM/SEGOV/2023, que trata da pesquisa de preços. </w:t>
      </w:r>
    </w:p>
    <w:p w:rsidR="00000000" w:rsidDel="00000000" w:rsidP="00000000" w:rsidRDefault="00000000" w:rsidRPr="00000000" w14:paraId="00000032">
      <w:pPr>
        <w:spacing w:after="0" w:before="220" w:line="240.00054545454546" w:lineRule="auto"/>
        <w:jc w:val="both"/>
        <w:rPr>
          <w:rFonts w:ascii="Century Gothic" w:cs="Century Gothic" w:eastAsia="Century Gothic" w:hAnsi="Century Gothic"/>
          <w:b w:val="1"/>
        </w:rPr>
      </w:pPr>
      <w:r w:rsidDel="00000000" w:rsidR="00000000" w:rsidRPr="00000000">
        <w:rPr>
          <w:rFonts w:ascii="Century Gothic" w:cs="Century Gothic" w:eastAsia="Century Gothic" w:hAnsi="Century Gothic"/>
          <w:b w:val="1"/>
          <w:rtl w:val="0"/>
        </w:rPr>
        <w:t xml:space="preserve">7. Estimativa do valor da contratação (art. 18, § 1º, VI, da Lei Federal nº 14.133, de 2021).</w:t>
      </w:r>
    </w:p>
    <w:p w:rsidR="00000000" w:rsidDel="00000000" w:rsidP="00000000" w:rsidRDefault="00000000" w:rsidRPr="00000000" w14:paraId="00000033">
      <w:pPr>
        <w:spacing w:after="0" w:line="240" w:lineRule="auto"/>
        <w:jc w:val="both"/>
        <w:rPr>
          <w:rFonts w:ascii="Century Gothic" w:cs="Century Gothic" w:eastAsia="Century Gothic" w:hAnsi="Century Gothic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8970.0" w:type="dxa"/>
        <w:jc w:val="left"/>
        <w:tblLayout w:type="fixed"/>
        <w:tblLook w:val="0000"/>
      </w:tblPr>
      <w:tblGrid>
        <w:gridCol w:w="765"/>
        <w:gridCol w:w="3495"/>
        <w:gridCol w:w="1570.0000000000002"/>
        <w:gridCol w:w="1570.0000000000002"/>
        <w:gridCol w:w="1570.0000000000002"/>
        <w:tblGridChange w:id="0">
          <w:tblGrid>
            <w:gridCol w:w="765"/>
            <w:gridCol w:w="3495"/>
            <w:gridCol w:w="1570.0000000000002"/>
            <w:gridCol w:w="1570.0000000000002"/>
            <w:gridCol w:w="1570.0000000000002"/>
          </w:tblGrid>
        </w:tblGridChange>
      </w:tblGrid>
      <w:tr>
        <w:trPr>
          <w:cantSplit w:val="0"/>
          <w:trHeight w:val="571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34">
            <w:pPr>
              <w:widowControl w:val="0"/>
              <w:spacing w:after="0" w:line="240" w:lineRule="auto"/>
              <w:rPr>
                <w:rFonts w:ascii="Century Gothic" w:cs="Century Gothic" w:eastAsia="Century Gothic" w:hAnsi="Century Gothic"/>
                <w:b w:val="1"/>
              </w:rPr>
            </w:pPr>
            <w:r w:rsidDel="00000000" w:rsidR="00000000" w:rsidRPr="00000000">
              <w:rPr>
                <w:rFonts w:ascii="Century Gothic" w:cs="Century Gothic" w:eastAsia="Century Gothic" w:hAnsi="Century Gothic"/>
                <w:b w:val="1"/>
                <w:rtl w:val="0"/>
              </w:rPr>
              <w:t xml:space="preserve">Item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35">
            <w:pPr>
              <w:widowControl w:val="0"/>
              <w:spacing w:after="0" w:line="240" w:lineRule="auto"/>
              <w:jc w:val="center"/>
              <w:rPr>
                <w:rFonts w:ascii="Century Gothic" w:cs="Century Gothic" w:eastAsia="Century Gothic" w:hAnsi="Century Gothic"/>
                <w:b w:val="1"/>
              </w:rPr>
            </w:pPr>
            <w:r w:rsidDel="00000000" w:rsidR="00000000" w:rsidRPr="00000000">
              <w:rPr>
                <w:rFonts w:ascii="Century Gothic" w:cs="Century Gothic" w:eastAsia="Century Gothic" w:hAnsi="Century Gothic"/>
                <w:b w:val="1"/>
                <w:rtl w:val="0"/>
              </w:rPr>
              <w:t xml:space="preserve">Descrição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36">
            <w:pPr>
              <w:widowControl w:val="0"/>
              <w:spacing w:after="0" w:line="240" w:lineRule="auto"/>
              <w:jc w:val="center"/>
              <w:rPr>
                <w:rFonts w:ascii="Century Gothic" w:cs="Century Gothic" w:eastAsia="Century Gothic" w:hAnsi="Century Gothic"/>
                <w:b w:val="1"/>
              </w:rPr>
            </w:pPr>
            <w:r w:rsidDel="00000000" w:rsidR="00000000" w:rsidRPr="00000000">
              <w:rPr>
                <w:rFonts w:ascii="Century Gothic" w:cs="Century Gothic" w:eastAsia="Century Gothic" w:hAnsi="Century Gothic"/>
                <w:b w:val="1"/>
                <w:rtl w:val="0"/>
              </w:rPr>
              <w:t xml:space="preserve">Qtd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37">
            <w:pPr>
              <w:widowControl w:val="0"/>
              <w:spacing w:after="0" w:line="240" w:lineRule="auto"/>
              <w:jc w:val="center"/>
              <w:rPr>
                <w:rFonts w:ascii="Century Gothic" w:cs="Century Gothic" w:eastAsia="Century Gothic" w:hAnsi="Century Gothic"/>
                <w:b w:val="1"/>
              </w:rPr>
            </w:pPr>
            <w:r w:rsidDel="00000000" w:rsidR="00000000" w:rsidRPr="00000000">
              <w:rPr>
                <w:rFonts w:ascii="Century Gothic" w:cs="Century Gothic" w:eastAsia="Century Gothic" w:hAnsi="Century Gothic"/>
                <w:b w:val="1"/>
                <w:rtl w:val="0"/>
              </w:rPr>
              <w:t xml:space="preserve">Valor Unitário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38">
            <w:pPr>
              <w:widowControl w:val="0"/>
              <w:spacing w:after="0" w:line="240" w:lineRule="auto"/>
              <w:jc w:val="center"/>
              <w:rPr>
                <w:rFonts w:ascii="Century Gothic" w:cs="Century Gothic" w:eastAsia="Century Gothic" w:hAnsi="Century Gothic"/>
                <w:b w:val="1"/>
              </w:rPr>
            </w:pPr>
            <w:r w:rsidDel="00000000" w:rsidR="00000000" w:rsidRPr="00000000">
              <w:rPr>
                <w:rFonts w:ascii="Century Gothic" w:cs="Century Gothic" w:eastAsia="Century Gothic" w:hAnsi="Century Gothic"/>
                <w:b w:val="1"/>
                <w:rtl w:val="0"/>
              </w:rPr>
              <w:t xml:space="preserve">Valor Total</w:t>
            </w:r>
          </w:p>
        </w:tc>
      </w:tr>
      <w:tr>
        <w:trPr>
          <w:cantSplit w:val="0"/>
          <w:trHeight w:val="571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39">
            <w:pPr>
              <w:widowControl w:val="0"/>
              <w:spacing w:after="0" w:line="240" w:lineRule="auto"/>
              <w:jc w:val="center"/>
              <w:rPr>
                <w:rFonts w:ascii="Century Gothic" w:cs="Century Gothic" w:eastAsia="Century Gothic" w:hAnsi="Century Gothic"/>
              </w:rPr>
            </w:pPr>
            <w:r w:rsidDel="00000000" w:rsidR="00000000" w:rsidRPr="00000000">
              <w:rPr>
                <w:rFonts w:ascii="Century Gothic" w:cs="Century Gothic" w:eastAsia="Century Gothic" w:hAnsi="Century Gothic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3A">
            <w:pPr>
              <w:widowControl w:val="0"/>
              <w:spacing w:after="0" w:line="240" w:lineRule="auto"/>
              <w:jc w:val="center"/>
              <w:rPr>
                <w:rFonts w:ascii="Century Gothic" w:cs="Century Gothic" w:eastAsia="Century Gothic" w:hAnsi="Century Gothic"/>
              </w:rPr>
            </w:pPr>
            <w:r w:rsidDel="00000000" w:rsidR="00000000" w:rsidRPr="00000000">
              <w:rPr>
                <w:rFonts w:ascii="Century Gothic" w:cs="Century Gothic" w:eastAsia="Century Gothic" w:hAnsi="Century Gothic"/>
                <w:highlight w:val="white"/>
                <w:rtl w:val="0"/>
              </w:rPr>
              <w:t xml:space="preserve">MUDANÇA DE CATEGORIA “D”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3B">
            <w:pPr>
              <w:widowControl w:val="0"/>
              <w:spacing w:after="0" w:line="240" w:lineRule="auto"/>
              <w:jc w:val="center"/>
              <w:rPr>
                <w:rFonts w:ascii="Century Gothic" w:cs="Century Gothic" w:eastAsia="Century Gothic" w:hAnsi="Century Gothic"/>
              </w:rPr>
            </w:pPr>
            <w:r w:rsidDel="00000000" w:rsidR="00000000" w:rsidRPr="00000000">
              <w:rPr>
                <w:rFonts w:ascii="Century Gothic" w:cs="Century Gothic" w:eastAsia="Century Gothic" w:hAnsi="Century Gothic"/>
                <w:rtl w:val="0"/>
              </w:rPr>
              <w:t xml:space="preserve">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3C">
            <w:pPr>
              <w:widowControl w:val="0"/>
              <w:spacing w:after="0" w:line="240" w:lineRule="auto"/>
              <w:jc w:val="center"/>
              <w:rPr>
                <w:rFonts w:ascii="Century Gothic" w:cs="Century Gothic" w:eastAsia="Century Gothic" w:hAnsi="Century Gothic"/>
              </w:rPr>
            </w:pPr>
            <w:r w:rsidDel="00000000" w:rsidR="00000000" w:rsidRPr="00000000">
              <w:rPr>
                <w:rFonts w:ascii="Century Gothic" w:cs="Century Gothic" w:eastAsia="Century Gothic" w:hAnsi="Century Gothic"/>
                <w:rtl w:val="0"/>
              </w:rPr>
              <w:t xml:space="preserve">R$ 2.929,82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3D">
            <w:pPr>
              <w:widowControl w:val="0"/>
              <w:spacing w:after="0" w:line="240" w:lineRule="auto"/>
              <w:jc w:val="center"/>
              <w:rPr>
                <w:rFonts w:ascii="Century Gothic" w:cs="Century Gothic" w:eastAsia="Century Gothic" w:hAnsi="Century Gothic"/>
                <w:b w:val="1"/>
              </w:rPr>
            </w:pPr>
            <w:r w:rsidDel="00000000" w:rsidR="00000000" w:rsidRPr="00000000">
              <w:rPr>
                <w:rFonts w:ascii="Century Gothic" w:cs="Century Gothic" w:eastAsia="Century Gothic" w:hAnsi="Century Gothic"/>
                <w:b w:val="1"/>
                <w:rtl w:val="0"/>
              </w:rPr>
              <w:t xml:space="preserve">R$ 14.649,10</w:t>
            </w:r>
          </w:p>
        </w:tc>
      </w:tr>
      <w:tr>
        <w:trPr>
          <w:cantSplit w:val="0"/>
          <w:trHeight w:val="571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3E">
            <w:pPr>
              <w:widowControl w:val="0"/>
              <w:spacing w:after="0" w:line="240" w:lineRule="auto"/>
              <w:jc w:val="center"/>
              <w:rPr>
                <w:rFonts w:ascii="Century Gothic" w:cs="Century Gothic" w:eastAsia="Century Gothic" w:hAnsi="Century Gothic"/>
              </w:rPr>
            </w:pPr>
            <w:r w:rsidDel="00000000" w:rsidR="00000000" w:rsidRPr="00000000">
              <w:rPr>
                <w:rFonts w:ascii="Century Gothic" w:cs="Century Gothic" w:eastAsia="Century Gothic" w:hAnsi="Century Gothic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3F">
            <w:pPr>
              <w:widowControl w:val="0"/>
              <w:spacing w:after="0" w:line="240" w:lineRule="auto"/>
              <w:jc w:val="center"/>
              <w:rPr>
                <w:rFonts w:ascii="Century Gothic" w:cs="Century Gothic" w:eastAsia="Century Gothic" w:hAnsi="Century Gothic"/>
              </w:rPr>
            </w:pPr>
            <w:r w:rsidDel="00000000" w:rsidR="00000000" w:rsidRPr="00000000">
              <w:rPr>
                <w:rFonts w:ascii="Century Gothic" w:cs="Century Gothic" w:eastAsia="Century Gothic" w:hAnsi="Century Gothic"/>
                <w:highlight w:val="white"/>
                <w:rtl w:val="0"/>
              </w:rPr>
              <w:t xml:space="preserve">MUDANÇA CATEGORIA “E”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40">
            <w:pPr>
              <w:widowControl w:val="0"/>
              <w:spacing w:after="0" w:line="240" w:lineRule="auto"/>
              <w:jc w:val="center"/>
              <w:rPr>
                <w:rFonts w:ascii="Century Gothic" w:cs="Century Gothic" w:eastAsia="Century Gothic" w:hAnsi="Century Gothic"/>
              </w:rPr>
            </w:pPr>
            <w:r w:rsidDel="00000000" w:rsidR="00000000" w:rsidRPr="00000000">
              <w:rPr>
                <w:rFonts w:ascii="Century Gothic" w:cs="Century Gothic" w:eastAsia="Century Gothic" w:hAnsi="Century Gothic"/>
                <w:rtl w:val="0"/>
              </w:rPr>
              <w:t xml:space="preserve">11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41">
            <w:pPr>
              <w:widowControl w:val="0"/>
              <w:spacing w:after="0" w:line="240" w:lineRule="auto"/>
              <w:jc w:val="center"/>
              <w:rPr>
                <w:rFonts w:ascii="Century Gothic" w:cs="Century Gothic" w:eastAsia="Century Gothic" w:hAnsi="Century Gothic"/>
              </w:rPr>
            </w:pPr>
            <w:r w:rsidDel="00000000" w:rsidR="00000000" w:rsidRPr="00000000">
              <w:rPr>
                <w:rFonts w:ascii="Century Gothic" w:cs="Century Gothic" w:eastAsia="Century Gothic" w:hAnsi="Century Gothic"/>
                <w:rtl w:val="0"/>
              </w:rPr>
              <w:t xml:space="preserve">R$ 3.042,68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42">
            <w:pPr>
              <w:widowControl w:val="0"/>
              <w:spacing w:after="0" w:line="240" w:lineRule="auto"/>
              <w:jc w:val="center"/>
              <w:rPr>
                <w:rFonts w:ascii="Century Gothic" w:cs="Century Gothic" w:eastAsia="Century Gothic" w:hAnsi="Century Gothic"/>
                <w:b w:val="1"/>
              </w:rPr>
            </w:pPr>
            <w:r w:rsidDel="00000000" w:rsidR="00000000" w:rsidRPr="00000000">
              <w:rPr>
                <w:rFonts w:ascii="Century Gothic" w:cs="Century Gothic" w:eastAsia="Century Gothic" w:hAnsi="Century Gothic"/>
                <w:b w:val="1"/>
                <w:rtl w:val="0"/>
              </w:rPr>
              <w:t xml:space="preserve">R$ 33.469,48</w:t>
            </w:r>
          </w:p>
        </w:tc>
      </w:tr>
    </w:tbl>
    <w:p w:rsidR="00000000" w:rsidDel="00000000" w:rsidP="00000000" w:rsidRDefault="00000000" w:rsidRPr="00000000" w14:paraId="00000043">
      <w:pPr>
        <w:widowControl w:val="0"/>
        <w:spacing w:after="0" w:lineRule="auto"/>
        <w:jc w:val="both"/>
        <w:rPr>
          <w:rFonts w:ascii="Century Gothic" w:cs="Century Gothic" w:eastAsia="Century Gothic" w:hAnsi="Century Gothic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widowControl w:val="0"/>
        <w:spacing w:after="0" w:lineRule="auto"/>
        <w:jc w:val="both"/>
        <w:rPr>
          <w:rFonts w:ascii="Century Gothic" w:cs="Century Gothic" w:eastAsia="Century Gothic" w:hAnsi="Century Gothic"/>
        </w:rPr>
      </w:pPr>
      <w:r w:rsidDel="00000000" w:rsidR="00000000" w:rsidRPr="00000000">
        <w:rPr>
          <w:rFonts w:ascii="Century Gothic" w:cs="Century Gothic" w:eastAsia="Century Gothic" w:hAnsi="Century Gothic"/>
          <w:rtl w:val="0"/>
        </w:rPr>
        <w:t xml:space="preserve">7.1 Tendo-se como referência os itens e quantidades à contratar, estima-se que o valor necessário para o objeto corresponderá a R$ 48.118,58 (quarenta e oito mil, cento e dezoito reais e cinquenta e oito centavos), sendo que o preço final para a contratação foi obtido através da </w:t>
      </w:r>
      <w:r w:rsidDel="00000000" w:rsidR="00000000" w:rsidRPr="00000000">
        <w:rPr>
          <w:rFonts w:ascii="Century Gothic" w:cs="Century Gothic" w:eastAsia="Century Gothic" w:hAnsi="Century Gothic"/>
          <w:b w:val="1"/>
          <w:rtl w:val="0"/>
        </w:rPr>
        <w:t xml:space="preserve">MÉDIA PONDERADA</w:t>
      </w:r>
      <w:r w:rsidDel="00000000" w:rsidR="00000000" w:rsidRPr="00000000">
        <w:rPr>
          <w:rFonts w:ascii="Century Gothic" w:cs="Century Gothic" w:eastAsia="Century Gothic" w:hAnsi="Century Gothic"/>
          <w:rtl w:val="0"/>
        </w:rPr>
        <w:t xml:space="preserve"> dos valores obtidos nas diversas fontes de pesquisa.  </w:t>
      </w:r>
    </w:p>
    <w:p w:rsidR="00000000" w:rsidDel="00000000" w:rsidP="00000000" w:rsidRDefault="00000000" w:rsidRPr="00000000" w14:paraId="00000045">
      <w:pPr>
        <w:keepNext w:val="0"/>
        <w:keepLines w:val="0"/>
        <w:pageBreakBefore w:val="0"/>
        <w:widowControl w:val="0"/>
        <w:shd w:fill="auto" w:val="clear"/>
        <w:spacing w:after="280" w:before="280" w:line="276" w:lineRule="auto"/>
        <w:ind w:left="0" w:right="0" w:firstLine="0"/>
        <w:jc w:val="both"/>
        <w:rPr>
          <w:rFonts w:ascii="Century Gothic" w:cs="Century Gothic" w:eastAsia="Century Gothic" w:hAnsi="Century Gothic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Century Gothic" w:cs="Century Gothic" w:eastAsia="Century Gothic" w:hAnsi="Century Gothic"/>
          <w:b w:val="1"/>
          <w:rtl w:val="0"/>
        </w:rPr>
        <w:t xml:space="preserve">IV. SOLUÇÃO ESCOLHIDA</w:t>
        <w:br w:type="textWrapping"/>
        <w:t xml:space="preserve">8. Descrição da solução escolhida (art. 18, § 1º, VII, da Lei Federal nº 14.133, de 2021).</w:t>
        <w:br w:type="textWrapping"/>
      </w:r>
      <w:r w:rsidDel="00000000" w:rsidR="00000000" w:rsidRPr="00000000">
        <w:rPr>
          <w:rFonts w:ascii="Century Gothic" w:cs="Century Gothic" w:eastAsia="Century Gothic" w:hAnsi="Century Gothic"/>
          <w:rtl w:val="0"/>
        </w:rPr>
        <w:t xml:space="preserve">O método mais vantajoso para a contratação de centro de formação de condutores para mudança de categorias é através de pregão eletrônico, </w:t>
      </w:r>
      <w:r w:rsidDel="00000000" w:rsidR="00000000" w:rsidRPr="00000000">
        <w:rPr>
          <w:rFonts w:ascii="Century Gothic" w:cs="Century Gothic" w:eastAsia="Century Gothic" w:hAnsi="Century Gothic"/>
          <w:b w:val="1"/>
          <w:rtl w:val="0"/>
        </w:rPr>
        <w:t xml:space="preserve">menor preço por item</w:t>
      </w:r>
      <w:r w:rsidDel="00000000" w:rsidR="00000000" w:rsidRPr="00000000">
        <w:rPr>
          <w:rFonts w:ascii="Century Gothic" w:cs="Century Gothic" w:eastAsia="Century Gothic" w:hAnsi="Century Gothic"/>
          <w:rtl w:val="0"/>
        </w:rPr>
        <w:t xml:space="preserve">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keepNext w:val="0"/>
        <w:keepLines w:val="0"/>
        <w:pageBreakBefore w:val="0"/>
        <w:widowControl w:val="1"/>
        <w:shd w:fill="auto" w:val="clear"/>
        <w:tabs>
          <w:tab w:val="left" w:leader="none" w:pos="284"/>
        </w:tabs>
        <w:spacing w:after="280" w:before="280" w:line="240" w:lineRule="auto"/>
        <w:ind w:left="0" w:right="0" w:firstLine="0"/>
        <w:jc w:val="both"/>
        <w:rPr>
          <w:rFonts w:ascii="Century Gothic" w:cs="Century Gothic" w:eastAsia="Century Gothic" w:hAnsi="Century Gothic"/>
        </w:rPr>
      </w:pPr>
      <w:r w:rsidDel="00000000" w:rsidR="00000000" w:rsidRPr="00000000">
        <w:rPr>
          <w:rFonts w:ascii="Century Gothic" w:cs="Century Gothic" w:eastAsia="Century Gothic" w:hAnsi="Century Gothic"/>
          <w:b w:val="1"/>
          <w:rtl w:val="0"/>
        </w:rPr>
        <w:t xml:space="preserve">9</w:t>
      </w:r>
      <w:r w:rsidDel="00000000" w:rsidR="00000000" w:rsidRPr="00000000">
        <w:rPr>
          <w:rFonts w:ascii="Century Gothic" w:cs="Century Gothic" w:eastAsia="Century Gothic" w:hAnsi="Century Gothic"/>
          <w:b w:val="1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. </w:t>
      </w:r>
      <w:r w:rsidDel="00000000" w:rsidR="00000000" w:rsidRPr="00000000">
        <w:rPr>
          <w:rFonts w:ascii="Century Gothic" w:cs="Century Gothic" w:eastAsia="Century Gothic" w:hAnsi="Century Gothic"/>
          <w:b w:val="1"/>
          <w:rtl w:val="0"/>
        </w:rPr>
        <w:t xml:space="preserve">Justificativas para o parcelamento ou não da contratação (art. 18, § 1º, VIII, da Lei Federal nº 14.133, de 2021).</w:t>
        <w:br w:type="textWrapping"/>
      </w:r>
      <w:r w:rsidDel="00000000" w:rsidR="00000000" w:rsidRPr="00000000">
        <w:rPr>
          <w:rFonts w:ascii="Century Gothic" w:cs="Century Gothic" w:eastAsia="Century Gothic" w:hAnsi="Century Gothic"/>
          <w:rtl w:val="0"/>
        </w:rPr>
        <w:t xml:space="preserve">A presente contratação foi dividida em 02 (dois) itens, onde optou-se pela não utilização de julgamento por lote, contribuindo para a ampla participação de licitantes, sem prejuízo para a solução da demanda em questão.</w:t>
      </w:r>
    </w:p>
    <w:p w:rsidR="00000000" w:rsidDel="00000000" w:rsidP="00000000" w:rsidRDefault="00000000" w:rsidRPr="00000000" w14:paraId="00000047">
      <w:pPr>
        <w:tabs>
          <w:tab w:val="left" w:leader="none" w:pos="284"/>
        </w:tabs>
        <w:spacing w:after="0" w:before="220" w:line="240.00054545454546" w:lineRule="auto"/>
        <w:jc w:val="both"/>
        <w:rPr>
          <w:rFonts w:ascii="Century Gothic" w:cs="Century Gothic" w:eastAsia="Century Gothic" w:hAnsi="Century Gothic"/>
        </w:rPr>
      </w:pPr>
      <w:r w:rsidDel="00000000" w:rsidR="00000000" w:rsidRPr="00000000">
        <w:rPr>
          <w:rFonts w:ascii="Century Gothic" w:cs="Century Gothic" w:eastAsia="Century Gothic" w:hAnsi="Century Gothic"/>
          <w:b w:val="1"/>
          <w:rtl w:val="0"/>
        </w:rPr>
        <w:t xml:space="preserve">10. Contratações correlatas e/ou interdependentes (art. 18, § 1º, XI, da Lei Federal nº 14.133, de 2021).</w:t>
        <w:br w:type="textWrapping"/>
      </w:r>
      <w:r w:rsidDel="00000000" w:rsidR="00000000" w:rsidRPr="00000000">
        <w:rPr>
          <w:rFonts w:ascii="Century Gothic" w:cs="Century Gothic" w:eastAsia="Century Gothic" w:hAnsi="Century Gothic"/>
          <w:rtl w:val="0"/>
        </w:rPr>
        <w:t xml:space="preserve">Não há contratação correlatas ou interdependentes, sendo que a contratação a ser realizada representa a SOLUÇÃO INTEGRAL da necessidade pública.</w:t>
      </w:r>
    </w:p>
    <w:p w:rsidR="00000000" w:rsidDel="00000000" w:rsidP="00000000" w:rsidRDefault="00000000" w:rsidRPr="00000000" w14:paraId="00000048">
      <w:pPr>
        <w:tabs>
          <w:tab w:val="left" w:leader="none" w:pos="284"/>
        </w:tabs>
        <w:spacing w:after="280" w:before="280" w:lineRule="auto"/>
        <w:jc w:val="both"/>
        <w:rPr>
          <w:rFonts w:ascii="Century Gothic" w:cs="Century Gothic" w:eastAsia="Century Gothic" w:hAnsi="Century Gothic"/>
        </w:rPr>
      </w:pPr>
      <w:r w:rsidDel="00000000" w:rsidR="00000000" w:rsidRPr="00000000">
        <w:rPr>
          <w:rFonts w:ascii="Century Gothic" w:cs="Century Gothic" w:eastAsia="Century Gothic" w:hAnsi="Century Gothic"/>
          <w:b w:val="1"/>
          <w:rtl w:val="0"/>
        </w:rPr>
        <w:t xml:space="preserve">11. Demonstrativo dos resultados pretendidos em termos de economicidade e de melhor aproveitamento dos recursos humanos, materiais e financeiros disponíveis (art. 18, § 1º, IX, da Lei Federal nº 14.133, de 2021).</w:t>
      </w:r>
      <w:r w:rsidDel="00000000" w:rsidR="00000000" w:rsidRPr="00000000">
        <w:rPr>
          <w:rFonts w:ascii="Century Gothic" w:cs="Century Gothic" w:eastAsia="Century Gothic" w:hAnsi="Century Gothic"/>
          <w:sz w:val="24"/>
          <w:szCs w:val="24"/>
          <w:rtl w:val="0"/>
        </w:rPr>
        <w:br w:type="textWrapping"/>
      </w:r>
      <w:r w:rsidDel="00000000" w:rsidR="00000000" w:rsidRPr="00000000">
        <w:rPr>
          <w:rFonts w:ascii="Century Gothic" w:cs="Century Gothic" w:eastAsia="Century Gothic" w:hAnsi="Century Gothic"/>
          <w:rtl w:val="0"/>
        </w:rPr>
        <w:t xml:space="preserve">11.1. Pretende-se, com a contratação habilitar motoristas bombeiros militares, para condução de veículos especiais, que necessitem da carteira nacional de habilitação, categorias “D” e “E”. </w:t>
        <w:br w:type="textWrapping"/>
        <w:t xml:space="preserve">11.2. Presume-se obter benefícios diretos e indiretos para o Município e a sociedade itajaiense, com a contratação em termos de economicidade, eficácia e eficiência de melhor aproveitamento dos recursos materiais e financeiros disponíveis.</w:t>
      </w:r>
    </w:p>
    <w:p w:rsidR="00000000" w:rsidDel="00000000" w:rsidP="00000000" w:rsidRDefault="00000000" w:rsidRPr="00000000" w14:paraId="00000049">
      <w:pPr>
        <w:tabs>
          <w:tab w:val="left" w:leader="none" w:pos="284"/>
        </w:tabs>
        <w:spacing w:after="0" w:before="220" w:line="240.00054545454546" w:lineRule="auto"/>
        <w:jc w:val="both"/>
        <w:rPr>
          <w:rFonts w:ascii="Century Gothic" w:cs="Century Gothic" w:eastAsia="Century Gothic" w:hAnsi="Century Gothic"/>
        </w:rPr>
      </w:pPr>
      <w:r w:rsidDel="00000000" w:rsidR="00000000" w:rsidRPr="00000000">
        <w:rPr>
          <w:rFonts w:ascii="Century Gothic" w:cs="Century Gothic" w:eastAsia="Century Gothic" w:hAnsi="Century Gothic"/>
          <w:b w:val="1"/>
          <w:rtl w:val="0"/>
        </w:rPr>
        <w:t xml:space="preserve">12. Providências a serem adotadas pela Administração previamente à celebração do contrato (art. 18, § 1º, X, da Lei Federal nº 14.133, de 2021).</w:t>
        <w:br w:type="textWrapping"/>
      </w:r>
      <w:r w:rsidDel="00000000" w:rsidR="00000000" w:rsidRPr="00000000">
        <w:rPr>
          <w:rFonts w:ascii="Century Gothic" w:cs="Century Gothic" w:eastAsia="Century Gothic" w:hAnsi="Century Gothic"/>
          <w:rtl w:val="0"/>
        </w:rPr>
        <w:t xml:space="preserve">Não serão necessárias providências para à adequação do ambiente, a capacitação de servidores para a fiscalização e gestão contratual ou ainda adequações dos ambientes deste Órgão, tendo em vista que se trata de serviços comuns e não tem maiores complexidades, bastando que a empresa CONTRATADA cumpra com as obrigações no prazo estipulado.</w:t>
      </w:r>
    </w:p>
    <w:p w:rsidR="00000000" w:rsidDel="00000000" w:rsidP="00000000" w:rsidRDefault="00000000" w:rsidRPr="00000000" w14:paraId="0000004A">
      <w:pPr>
        <w:tabs>
          <w:tab w:val="left" w:leader="none" w:pos="284"/>
        </w:tabs>
        <w:spacing w:after="0" w:before="220" w:line="240.00054545454546" w:lineRule="auto"/>
        <w:jc w:val="both"/>
        <w:rPr>
          <w:rFonts w:ascii="Century Gothic" w:cs="Century Gothic" w:eastAsia="Century Gothic" w:hAnsi="Century Gothic"/>
        </w:rPr>
      </w:pPr>
      <w:r w:rsidDel="00000000" w:rsidR="00000000" w:rsidRPr="00000000">
        <w:rPr>
          <w:rFonts w:ascii="Century Gothic" w:cs="Century Gothic" w:eastAsia="Century Gothic" w:hAnsi="Century Gothic"/>
          <w:b w:val="1"/>
          <w:rtl w:val="0"/>
        </w:rPr>
        <w:t xml:space="preserve">13. Possíveis impactos ambientais e respectivas medidas mitigadoras (art. 18, § 1º, XII, da Lei Federal nº 14.133, de 2021).</w:t>
        <w:br w:type="textWrapping"/>
      </w:r>
      <w:r w:rsidDel="00000000" w:rsidR="00000000" w:rsidRPr="00000000">
        <w:rPr>
          <w:rFonts w:ascii="Century Gothic" w:cs="Century Gothic" w:eastAsia="Century Gothic" w:hAnsi="Century Gothic"/>
          <w:rtl w:val="0"/>
        </w:rPr>
        <w:t xml:space="preserve">13.1. Com a finalidade de mitigar os possíveis impactos ambientais e buscando sanar os riscos ambientais existentes, esta administração realizou à inserção de requisitos de sustentabilidade ambiental, conforme no subitem abaixo:</w:t>
        <w:br w:type="textWrapping"/>
        <w:t xml:space="preserve">13.2. REQUISITOS LEGAIS AMBIENTAIS.</w:t>
        <w:br w:type="textWrapping"/>
        <w:t xml:space="preserve">13.2.1. Sempre que possível e no que couber, deve ser observado, quando da contratação de empresa especializada na prestação de serviço de autoescola para formação de condutores para a mudança de categoria, o atendimento de normas, regulamentos e resoluções, elaboradas pela Assessoria Brasileira de Normas Técnica e pelo Conselho Nacional de Trânsito.</w:t>
        <w:br w:type="textWrapping"/>
        <w:t xml:space="preserve">13.2.2. As empresas deverão atender aos critérios de qualidade ambiental e sustentabilidade socioambiental, respeitando as normas de proteção do meio ambiente.</w:t>
      </w:r>
    </w:p>
    <w:p w:rsidR="00000000" w:rsidDel="00000000" w:rsidP="00000000" w:rsidRDefault="00000000" w:rsidRPr="00000000" w14:paraId="0000004B">
      <w:pPr>
        <w:tabs>
          <w:tab w:val="left" w:leader="none" w:pos="284"/>
        </w:tabs>
        <w:spacing w:after="0" w:before="220" w:line="240.00054545454546" w:lineRule="auto"/>
        <w:jc w:val="both"/>
        <w:rPr>
          <w:rFonts w:ascii="Century Gothic" w:cs="Century Gothic" w:eastAsia="Century Gothic" w:hAnsi="Century Gothic"/>
          <w:b w:val="1"/>
        </w:rPr>
      </w:pPr>
      <w:r w:rsidDel="00000000" w:rsidR="00000000" w:rsidRPr="00000000">
        <w:rPr>
          <w:rFonts w:ascii="Century Gothic" w:cs="Century Gothic" w:eastAsia="Century Gothic" w:hAnsi="Century Gothic"/>
          <w:b w:val="1"/>
          <w:rtl w:val="0"/>
        </w:rPr>
        <w:t xml:space="preserve">14. Responsável pela elaboração do Estudo Técnico Preliminar.</w:t>
      </w:r>
    </w:p>
    <w:p w:rsidR="00000000" w:rsidDel="00000000" w:rsidP="00000000" w:rsidRDefault="00000000" w:rsidRPr="00000000" w14:paraId="0000004C">
      <w:pPr>
        <w:tabs>
          <w:tab w:val="left" w:leader="none" w:pos="284"/>
        </w:tabs>
        <w:spacing w:after="0" w:before="220" w:line="240.00054545454546" w:lineRule="auto"/>
        <w:jc w:val="both"/>
        <w:rPr>
          <w:rFonts w:ascii="Century Gothic" w:cs="Century Gothic" w:eastAsia="Century Gothic" w:hAnsi="Century Gothic"/>
          <w:b w:val="1"/>
        </w:rPr>
      </w:pPr>
      <w:r w:rsidDel="00000000" w:rsidR="00000000" w:rsidRPr="00000000">
        <w:rPr>
          <w:rtl w:val="0"/>
        </w:rPr>
      </w:r>
    </w:p>
    <w:sdt>
      <w:sdtPr>
        <w:lock w:val="contentLocked"/>
        <w:tag w:val="goog_rdk_2"/>
      </w:sdtPr>
      <w:sdtContent>
        <w:tbl>
          <w:tblPr>
            <w:tblStyle w:val="Table4"/>
            <w:tblW w:w="9213.0" w:type="dxa"/>
            <w:jc w:val="left"/>
            <w:tbl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  <w:insideH w:color="000000" w:space="0" w:sz="8" w:val="single"/>
              <w:insideV w:color="000000" w:space="0" w:sz="8" w:val="single"/>
            </w:tblBorders>
            <w:tblLayout w:type="fixed"/>
            <w:tblLook w:val="0600"/>
          </w:tblPr>
          <w:tblGrid>
            <w:gridCol w:w="9213"/>
            <w:tblGridChange w:id="0">
              <w:tblGrid>
                <w:gridCol w:w="9213"/>
              </w:tblGrid>
            </w:tblGridChange>
          </w:tblGrid>
          <w:tr>
            <w:trPr>
              <w:cantSplit w:val="0"/>
              <w:tblHeader w:val="0"/>
            </w:trPr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4D">
                <w:pPr>
                  <w:keepNext w:val="0"/>
                  <w:keepLines w:val="0"/>
                  <w:pageBreakBefore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center"/>
                  <w:rPr>
                    <w:rFonts w:ascii="Century Gothic" w:cs="Century Gothic" w:eastAsia="Century Gothic" w:hAnsi="Century Gothic"/>
                    <w:b w:val="1"/>
                  </w:rPr>
                </w:pPr>
                <w:r w:rsidDel="00000000" w:rsidR="00000000" w:rsidRPr="00000000">
                  <w:rPr>
                    <w:rFonts w:ascii="Century Gothic" w:cs="Century Gothic" w:eastAsia="Century Gothic" w:hAnsi="Century Gothic"/>
                    <w:b w:val="1"/>
                    <w:rtl w:val="0"/>
                  </w:rPr>
                  <w:t xml:space="preserve">INTEGRANTE TÉCNICO</w:t>
                </w:r>
              </w:p>
              <w:p w:rsidR="00000000" w:rsidDel="00000000" w:rsidP="00000000" w:rsidRDefault="00000000" w:rsidRPr="00000000" w14:paraId="0000004E">
                <w:pPr>
                  <w:keepNext w:val="0"/>
                  <w:keepLines w:val="0"/>
                  <w:pageBreakBefore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center"/>
                  <w:rPr>
                    <w:rFonts w:ascii="Century Gothic" w:cs="Century Gothic" w:eastAsia="Century Gothic" w:hAnsi="Century Gothic"/>
                    <w:b w:val="1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  <w:p w:rsidR="00000000" w:rsidDel="00000000" w:rsidP="00000000" w:rsidRDefault="00000000" w:rsidRPr="00000000" w14:paraId="0000004F">
                <w:pPr>
                  <w:keepNext w:val="0"/>
                  <w:keepLines w:val="0"/>
                  <w:pageBreakBefore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center"/>
                  <w:rPr>
                    <w:rFonts w:ascii="Century Gothic" w:cs="Century Gothic" w:eastAsia="Century Gothic" w:hAnsi="Century Gothic"/>
                    <w:b w:val="1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  <w:p w:rsidR="00000000" w:rsidDel="00000000" w:rsidP="00000000" w:rsidRDefault="00000000" w:rsidRPr="00000000" w14:paraId="00000050">
                <w:pPr>
                  <w:keepNext w:val="0"/>
                  <w:keepLines w:val="0"/>
                  <w:pageBreakBefore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center"/>
                  <w:rPr>
                    <w:rFonts w:ascii="Century Gothic" w:cs="Century Gothic" w:eastAsia="Century Gothic" w:hAnsi="Century Gothic"/>
                    <w:b w:val="1"/>
                  </w:rPr>
                </w:pPr>
                <w:r w:rsidDel="00000000" w:rsidR="00000000" w:rsidRPr="00000000">
                  <w:rPr>
                    <w:rFonts w:ascii="Century Gothic" w:cs="Century Gothic" w:eastAsia="Century Gothic" w:hAnsi="Century Gothic"/>
                    <w:b w:val="1"/>
                    <w:rtl w:val="0"/>
                  </w:rPr>
                  <w:t xml:space="preserve">2º Sargento BM DÊNIS DA SILVA FLORES</w:t>
                </w:r>
              </w:p>
              <w:p w:rsidR="00000000" w:rsidDel="00000000" w:rsidP="00000000" w:rsidRDefault="00000000" w:rsidRPr="00000000" w14:paraId="00000051">
                <w:pPr>
                  <w:keepNext w:val="0"/>
                  <w:keepLines w:val="0"/>
                  <w:pageBreakBefore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center"/>
                  <w:rPr>
                    <w:rFonts w:ascii="Century Gothic" w:cs="Century Gothic" w:eastAsia="Century Gothic" w:hAnsi="Century Gothic"/>
                  </w:rPr>
                </w:pPr>
                <w:r w:rsidDel="00000000" w:rsidR="00000000" w:rsidRPr="00000000">
                  <w:rPr>
                    <w:rFonts w:ascii="Century Gothic" w:cs="Century Gothic" w:eastAsia="Century Gothic" w:hAnsi="Century Gothic"/>
                    <w:rtl w:val="0"/>
                  </w:rPr>
                  <w:t xml:space="preserve">Matrícula 926308-0</w:t>
                </w:r>
              </w:p>
              <w:p w:rsidR="00000000" w:rsidDel="00000000" w:rsidP="00000000" w:rsidRDefault="00000000" w:rsidRPr="00000000" w14:paraId="00000052">
                <w:pPr>
                  <w:keepNext w:val="0"/>
                  <w:keepLines w:val="0"/>
                  <w:pageBreakBefore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center"/>
                  <w:rPr>
                    <w:rFonts w:ascii="Century Gothic" w:cs="Century Gothic" w:eastAsia="Century Gothic" w:hAnsi="Century Gothic"/>
                  </w:rPr>
                </w:pPr>
                <w:r w:rsidDel="00000000" w:rsidR="00000000" w:rsidRPr="00000000">
                  <w:rPr>
                    <w:rFonts w:ascii="Century Gothic" w:cs="Century Gothic" w:eastAsia="Century Gothic" w:hAnsi="Century Gothic"/>
                    <w:rtl w:val="0"/>
                  </w:rPr>
                  <w:t xml:space="preserve">(assinado digitalmente)</w:t>
                </w:r>
              </w:p>
              <w:p w:rsidR="00000000" w:rsidDel="00000000" w:rsidP="00000000" w:rsidRDefault="00000000" w:rsidRPr="00000000" w14:paraId="00000053">
                <w:pPr>
                  <w:keepNext w:val="0"/>
                  <w:keepLines w:val="0"/>
                  <w:pageBreakBefore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center"/>
                  <w:rPr>
                    <w:rFonts w:ascii="Century Gothic" w:cs="Century Gothic" w:eastAsia="Century Gothic" w:hAnsi="Century Gothic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  <w:p w:rsidR="00000000" w:rsidDel="00000000" w:rsidP="00000000" w:rsidRDefault="00000000" w:rsidRPr="00000000" w14:paraId="00000054">
                <w:pPr>
                  <w:keepNext w:val="0"/>
                  <w:keepLines w:val="0"/>
                  <w:pageBreakBefore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center"/>
                  <w:rPr>
                    <w:rFonts w:ascii="Century Gothic" w:cs="Century Gothic" w:eastAsia="Century Gothic" w:hAnsi="Century Gothic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  <w:p w:rsidR="00000000" w:rsidDel="00000000" w:rsidP="00000000" w:rsidRDefault="00000000" w:rsidRPr="00000000" w14:paraId="00000055">
                <w:pPr>
                  <w:keepNext w:val="0"/>
                  <w:keepLines w:val="0"/>
                  <w:pageBreakBefore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center"/>
                  <w:rPr>
                    <w:rFonts w:ascii="Century Gothic" w:cs="Century Gothic" w:eastAsia="Century Gothic" w:hAnsi="Century Gothic"/>
                  </w:rPr>
                </w:pPr>
                <w:r w:rsidDel="00000000" w:rsidR="00000000" w:rsidRPr="00000000">
                  <w:rPr>
                    <w:rFonts w:ascii="Century Gothic" w:cs="Century Gothic" w:eastAsia="Century Gothic" w:hAnsi="Century Gothic"/>
                    <w:rtl w:val="0"/>
                  </w:rPr>
                  <w:t xml:space="preserve">Itajaí/SC, data da assinatura digital.</w:t>
                </w:r>
              </w:p>
            </w:tc>
          </w:tr>
        </w:tbl>
      </w:sdtContent>
    </w:sdt>
    <w:p w:rsidR="00000000" w:rsidDel="00000000" w:rsidP="00000000" w:rsidRDefault="00000000" w:rsidRPr="00000000" w14:paraId="00000056">
      <w:pPr>
        <w:spacing w:after="0" w:before="220" w:line="240.00054545454546" w:lineRule="auto"/>
        <w:jc w:val="both"/>
        <w:rPr>
          <w:rFonts w:ascii="Century Gothic" w:cs="Century Gothic" w:eastAsia="Century Gothic" w:hAnsi="Century Gothic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spacing w:after="0" w:before="220" w:line="240.00054545454546" w:lineRule="auto"/>
        <w:jc w:val="both"/>
        <w:rPr>
          <w:rFonts w:ascii="Century Gothic" w:cs="Century Gothic" w:eastAsia="Century Gothic" w:hAnsi="Century Gothic"/>
        </w:rPr>
      </w:pPr>
      <w:r w:rsidDel="00000000" w:rsidR="00000000" w:rsidRPr="00000000">
        <w:rPr>
          <w:rFonts w:ascii="Century Gothic" w:cs="Century Gothic" w:eastAsia="Century Gothic" w:hAnsi="Century Gothic"/>
          <w:b w:val="1"/>
          <w:rtl w:val="0"/>
        </w:rPr>
        <w:t xml:space="preserve">15. Posicionamento conclusivo sobre a adequação da contratação para o atendimento da necessidade a que se destina (art. 18, § 1º, XIII, da Lei Federal nº 14.133, de 2021).</w:t>
        <w:br w:type="textWrapping"/>
      </w:r>
      <w:r w:rsidDel="00000000" w:rsidR="00000000" w:rsidRPr="00000000">
        <w:rPr>
          <w:rFonts w:ascii="Century Gothic" w:cs="Century Gothic" w:eastAsia="Century Gothic" w:hAnsi="Century Gothic"/>
          <w:rtl w:val="0"/>
        </w:rPr>
        <w:t xml:space="preserve">Considerando o Estudo Técnico Preliminar elaborado, aprovo e atesto a sua conformidade às disposições contidas na Lei 14.133/2021 e no Decreto Municipal nº 12.840 de 25 de janeiro de 2024.</w:t>
      </w:r>
    </w:p>
    <w:p w:rsidR="00000000" w:rsidDel="00000000" w:rsidP="00000000" w:rsidRDefault="00000000" w:rsidRPr="00000000" w14:paraId="00000058">
      <w:pPr>
        <w:pStyle w:val="Heading1"/>
        <w:keepNext w:val="0"/>
        <w:spacing w:line="114.7828695652174" w:lineRule="auto"/>
        <w:jc w:val="left"/>
        <w:rPr>
          <w:rFonts w:ascii="Times New Roman" w:cs="Times New Roman" w:eastAsia="Times New Roman" w:hAnsi="Times New Roman"/>
          <w:b w:val="1"/>
          <w:color w:val="2e74b5"/>
          <w:sz w:val="22"/>
          <w:szCs w:val="22"/>
        </w:rPr>
      </w:pPr>
      <w:bookmarkStart w:colFirst="0" w:colLast="0" w:name="_heading=h.1ks1knkmifls" w:id="0"/>
      <w:bookmarkEnd w:id="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pStyle w:val="Heading1"/>
        <w:keepNext w:val="0"/>
        <w:spacing w:line="114.7828695652174" w:lineRule="auto"/>
        <w:jc w:val="left"/>
        <w:rPr>
          <w:rFonts w:ascii="Century Gothic" w:cs="Century Gothic" w:eastAsia="Century Gothic" w:hAnsi="Century Gothic"/>
          <w:b w:val="1"/>
          <w:color w:val="2e74b5"/>
          <w:sz w:val="20"/>
          <w:szCs w:val="20"/>
        </w:rPr>
      </w:pPr>
      <w:bookmarkStart w:colFirst="0" w:colLast="0" w:name="_heading=h.z6z6dyn3p8qs" w:id="1"/>
      <w:bookmarkEnd w:id="1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pStyle w:val="Heading1"/>
        <w:keepNext w:val="0"/>
        <w:spacing w:line="114.7828695652174" w:lineRule="auto"/>
        <w:jc w:val="left"/>
        <w:rPr>
          <w:rFonts w:ascii="Century Gothic" w:cs="Century Gothic" w:eastAsia="Century Gothic" w:hAnsi="Century Gothic"/>
        </w:rPr>
      </w:pPr>
      <w:bookmarkStart w:colFirst="0" w:colLast="0" w:name="_heading=h.iuqmfs5ffeuq" w:id="2"/>
      <w:bookmarkEnd w:id="2"/>
      <w:r w:rsidDel="00000000" w:rsidR="00000000" w:rsidRPr="00000000">
        <w:rPr>
          <w:rFonts w:ascii="Century Gothic" w:cs="Century Gothic" w:eastAsia="Century Gothic" w:hAnsi="Century Gothic"/>
          <w:sz w:val="20"/>
          <w:szCs w:val="20"/>
          <w:rtl w:val="0"/>
        </w:rPr>
        <w:t xml:space="preserve">Itajaí/SC, data da assinatura digital.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widowControl w:val="0"/>
        <w:spacing w:after="0" w:line="240" w:lineRule="auto"/>
        <w:jc w:val="center"/>
        <w:rPr>
          <w:rFonts w:ascii="Century Gothic" w:cs="Century Gothic" w:eastAsia="Century Gothic" w:hAnsi="Century Gothic"/>
          <w:b w:val="1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widowControl w:val="0"/>
        <w:spacing w:after="0" w:line="240" w:lineRule="auto"/>
        <w:jc w:val="center"/>
        <w:rPr>
          <w:rFonts w:ascii="Century Gothic" w:cs="Century Gothic" w:eastAsia="Century Gothic" w:hAnsi="Century Gothic"/>
          <w:b w:val="1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widowControl w:val="0"/>
        <w:spacing w:after="0" w:line="240" w:lineRule="auto"/>
        <w:jc w:val="center"/>
        <w:rPr>
          <w:rFonts w:ascii="Century Gothic" w:cs="Century Gothic" w:eastAsia="Century Gothic" w:hAnsi="Century Gothic"/>
          <w:b w:val="1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widowControl w:val="0"/>
        <w:spacing w:after="0" w:line="240" w:lineRule="auto"/>
        <w:jc w:val="center"/>
        <w:rPr>
          <w:rFonts w:ascii="Century Gothic" w:cs="Century Gothic" w:eastAsia="Century Gothic" w:hAnsi="Century Gothic"/>
          <w:b w:val="1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widowControl w:val="0"/>
        <w:spacing w:after="0" w:line="240" w:lineRule="auto"/>
        <w:jc w:val="center"/>
        <w:rPr>
          <w:rFonts w:ascii="Century Gothic" w:cs="Century Gothic" w:eastAsia="Century Gothic" w:hAnsi="Century Gothic"/>
          <w:b w:val="1"/>
          <w:sz w:val="18"/>
          <w:szCs w:val="18"/>
        </w:rPr>
      </w:pPr>
      <w:r w:rsidDel="00000000" w:rsidR="00000000" w:rsidRPr="00000000">
        <w:rPr>
          <w:rFonts w:ascii="Century Gothic" w:cs="Century Gothic" w:eastAsia="Century Gothic" w:hAnsi="Century Gothic"/>
          <w:b w:val="1"/>
          <w:sz w:val="18"/>
          <w:szCs w:val="18"/>
          <w:rtl w:val="0"/>
        </w:rPr>
        <w:t xml:space="preserve">Capitão BM DOUGLAS TOMAZ MACHADO</w:t>
      </w:r>
    </w:p>
    <w:p w:rsidR="00000000" w:rsidDel="00000000" w:rsidP="00000000" w:rsidRDefault="00000000" w:rsidRPr="00000000" w14:paraId="00000061">
      <w:pPr>
        <w:widowControl w:val="0"/>
        <w:spacing w:after="0" w:line="240" w:lineRule="auto"/>
        <w:jc w:val="center"/>
        <w:rPr>
          <w:rFonts w:ascii="Century Gothic" w:cs="Century Gothic" w:eastAsia="Century Gothic" w:hAnsi="Century Gothic"/>
          <w:sz w:val="18"/>
          <w:szCs w:val="18"/>
        </w:rPr>
      </w:pPr>
      <w:r w:rsidDel="00000000" w:rsidR="00000000" w:rsidRPr="00000000">
        <w:rPr>
          <w:rFonts w:ascii="Century Gothic" w:cs="Century Gothic" w:eastAsia="Century Gothic" w:hAnsi="Century Gothic"/>
          <w:sz w:val="18"/>
          <w:szCs w:val="18"/>
          <w:rtl w:val="0"/>
        </w:rPr>
        <w:t xml:space="preserve">Chefe do B4 do 7º Batalhão de Bombeiros Militar</w:t>
      </w:r>
    </w:p>
    <w:p w:rsidR="00000000" w:rsidDel="00000000" w:rsidP="00000000" w:rsidRDefault="00000000" w:rsidRPr="00000000" w14:paraId="00000062">
      <w:pPr>
        <w:widowControl w:val="0"/>
        <w:spacing w:after="0" w:line="240" w:lineRule="auto"/>
        <w:jc w:val="center"/>
        <w:rPr>
          <w:rFonts w:ascii="Century Gothic" w:cs="Century Gothic" w:eastAsia="Century Gothic" w:hAnsi="Century Gothic"/>
          <w:b w:val="1"/>
        </w:rPr>
      </w:pPr>
      <w:r w:rsidDel="00000000" w:rsidR="00000000" w:rsidRPr="00000000">
        <w:rPr>
          <w:rFonts w:ascii="Century Gothic" w:cs="Century Gothic" w:eastAsia="Century Gothic" w:hAnsi="Century Gothic"/>
          <w:sz w:val="18"/>
          <w:szCs w:val="18"/>
          <w:rtl w:val="0"/>
        </w:rPr>
        <w:t xml:space="preserve">(assinado digitalmente</w:t>
      </w:r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16838" w:w="11906" w:orient="portrait"/>
      <w:pgMar w:bottom="1134" w:top="1566" w:left="1701" w:right="992" w:header="426" w:foot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  <w:font w:name="Verdana"/>
  <w:font w:name="Georgia"/>
  <w:font w:name="Courier"/>
  <w:font w:name="Century Gothic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66">
    <w:pPr>
      <w:keepNext w:val="0"/>
      <w:keepLines w:val="0"/>
      <w:widowControl w:val="1"/>
      <w:shd w:fill="auto" w:val="clear"/>
      <w:spacing w:after="280" w:before="0" w:line="240" w:lineRule="auto"/>
      <w:ind w:left="0" w:right="0" w:firstLine="0"/>
      <w:jc w:val="center"/>
      <w:rPr>
        <w:rFonts w:ascii="Courier" w:cs="Courier" w:eastAsia="Courier" w:hAnsi="Courier"/>
        <w:b w:val="0"/>
        <w:i w:val="0"/>
        <w:smallCaps w:val="0"/>
        <w:strike w:val="0"/>
        <w:color w:val="000000"/>
        <w:sz w:val="24"/>
        <w:szCs w:val="24"/>
        <w:u w:val="none"/>
        <w:vertAlign w:val="baseline"/>
      </w:rPr>
    </w:pPr>
    <w:r w:rsidDel="00000000" w:rsidR="00000000" w:rsidRPr="00000000">
      <w:rPr/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67">
    <w:pPr>
      <w:keepNext w:val="0"/>
      <w:keepLines w:val="0"/>
      <w:widowControl w:val="1"/>
      <w:shd w:fill="auto" w:val="clear"/>
      <w:tabs>
        <w:tab w:val="right" w:leader="none" w:pos="8222"/>
      </w:tabs>
      <w:spacing w:after="280" w:before="280" w:line="240" w:lineRule="auto"/>
      <w:ind w:left="0" w:right="0" w:firstLine="0"/>
      <w:jc w:val="both"/>
      <w:rPr>
        <w:rFonts w:ascii="Courier" w:cs="Courier" w:eastAsia="Courier" w:hAnsi="Courier"/>
        <w:b w:val="0"/>
        <w:i w:val="0"/>
        <w:smallCaps w:val="0"/>
        <w:strike w:val="0"/>
        <w:color w:val="000000"/>
        <w:sz w:val="24"/>
        <w:szCs w:val="24"/>
        <w:u w:val="none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2"/>
        <w:szCs w:val="12"/>
        <w:u w:val="none"/>
        <w:shd w:fill="auto" w:val="clear"/>
        <w:vertAlign w:val="baseline"/>
        <w:rtl w:val="0"/>
      </w:rPr>
      <w:tab/>
      <w:tab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68">
    <w:pPr>
      <w:keepNext w:val="0"/>
      <w:keepLines w:val="0"/>
      <w:widowControl w:val="1"/>
      <w:shd w:fill="auto" w:val="clear"/>
      <w:tabs>
        <w:tab w:val="left" w:leader="none" w:pos="360"/>
        <w:tab w:val="left" w:leader="none" w:pos="570"/>
        <w:tab w:val="right" w:leader="none" w:pos="10204"/>
      </w:tabs>
      <w:spacing w:after="280" w:before="280" w:line="240" w:lineRule="auto"/>
      <w:ind w:left="0" w:right="0" w:firstLine="0"/>
      <w:jc w:val="right"/>
      <w:rPr>
        <w:rFonts w:ascii="Arial" w:cs="Arial" w:eastAsia="Arial" w:hAnsi="Arial"/>
        <w:b w:val="0"/>
        <w:i w:val="0"/>
        <w:smallCaps w:val="0"/>
        <w:strike w:val="0"/>
        <w:color w:val="808080"/>
        <w:sz w:val="16"/>
        <w:szCs w:val="16"/>
        <w:u w:val="none"/>
        <w:vertAlign w:val="baseline"/>
      </w:rPr>
    </w:pPr>
    <w:r w:rsidDel="00000000" w:rsidR="00000000" w:rsidRPr="00000000">
      <w:rPr>
        <w:rFonts w:ascii="Arial" w:cs="Arial" w:eastAsia="Arial" w:hAnsi="Arial"/>
        <w:b w:val="1"/>
        <w:i w:val="0"/>
        <w:smallCaps w:val="0"/>
        <w:strike w:val="0"/>
        <w:color w:val="808080"/>
        <w:sz w:val="16"/>
        <w:szCs w:val="16"/>
        <w:u w:val="none"/>
        <w:shd w:fill="auto" w:val="clear"/>
        <w:vertAlign w:val="baseline"/>
        <w:rtl w:val="0"/>
      </w:rPr>
      <w:t xml:space="preserve">Secretaria Municipal de Governo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69">
    <w:pPr>
      <w:keepNext w:val="0"/>
      <w:keepLines w:val="0"/>
      <w:widowControl w:val="1"/>
      <w:shd w:fill="auto" w:val="clear"/>
      <w:tabs>
        <w:tab w:val="left" w:leader="none" w:pos="360"/>
        <w:tab w:val="left" w:leader="none" w:pos="570"/>
        <w:tab w:val="right" w:leader="none" w:pos="10204"/>
      </w:tabs>
      <w:spacing w:after="280" w:before="280" w:line="240" w:lineRule="auto"/>
      <w:ind w:left="0" w:right="0" w:firstLine="0"/>
      <w:jc w:val="right"/>
      <w:rPr>
        <w:rFonts w:ascii="Arial" w:cs="Arial" w:eastAsia="Arial" w:hAnsi="Arial"/>
        <w:b w:val="0"/>
        <w:i w:val="0"/>
        <w:smallCaps w:val="0"/>
        <w:strike w:val="0"/>
        <w:color w:val="808080"/>
        <w:sz w:val="24"/>
        <w:szCs w:val="24"/>
        <w:u w:val="none"/>
        <w:vertAlign w:val="baseline"/>
      </w:rPr>
    </w:pPr>
    <w:r w:rsidDel="00000000" w:rsidR="00000000" w:rsidRPr="00000000">
      <w:rPr>
        <w:rFonts w:ascii="Arial" w:cs="Arial" w:eastAsia="Arial" w:hAnsi="Arial"/>
        <w:b w:val="1"/>
        <w:i w:val="0"/>
        <w:smallCaps w:val="0"/>
        <w:strike w:val="0"/>
        <w:color w:val="808080"/>
        <w:sz w:val="16"/>
        <w:szCs w:val="16"/>
        <w:u w:val="none"/>
        <w:shd w:fill="auto" w:val="clear"/>
        <w:vertAlign w:val="baseline"/>
        <w:rtl w:val="0"/>
      </w:rPr>
      <w:t xml:space="preserve">Diretoria de Licitações e Contratos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6A">
    <w:pPr>
      <w:keepNext w:val="0"/>
      <w:keepLines w:val="0"/>
      <w:widowControl w:val="1"/>
      <w:shd w:fill="auto" w:val="clear"/>
      <w:spacing w:after="280" w:before="280" w:line="240" w:lineRule="auto"/>
      <w:ind w:left="0" w:right="0" w:firstLine="0"/>
      <w:jc w:val="right"/>
      <w:rPr>
        <w:rFonts w:ascii="Arial" w:cs="Arial" w:eastAsia="Arial" w:hAnsi="Arial"/>
        <w:b w:val="0"/>
        <w:i w:val="0"/>
        <w:smallCaps w:val="0"/>
        <w:strike w:val="0"/>
        <w:color w:val="808080"/>
        <w:sz w:val="16"/>
        <w:szCs w:val="16"/>
        <w:u w:val="none"/>
        <w:vertAlign w:val="baseline"/>
      </w:rPr>
    </w:pPr>
    <w:r w:rsidDel="00000000" w:rsidR="00000000" w:rsidRPr="00000000">
      <w:rPr>
        <w:rFonts w:ascii="Arial" w:cs="Arial" w:eastAsia="Arial" w:hAnsi="Arial"/>
        <w:b w:val="1"/>
        <w:i w:val="0"/>
        <w:smallCaps w:val="0"/>
        <w:strike w:val="0"/>
        <w:color w:val="808080"/>
        <w:sz w:val="16"/>
        <w:szCs w:val="16"/>
        <w:u w:val="none"/>
        <w:shd w:fill="auto" w:val="clear"/>
        <w:vertAlign w:val="baseline"/>
        <w:rtl w:val="0"/>
      </w:rPr>
      <w:t xml:space="preserve">Rua Alberto Werner • 100 • Vila Operária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6B">
    <w:pPr>
      <w:keepNext w:val="0"/>
      <w:keepLines w:val="0"/>
      <w:widowControl w:val="1"/>
      <w:shd w:fill="auto" w:val="clear"/>
      <w:spacing w:after="280" w:before="280" w:line="240" w:lineRule="auto"/>
      <w:ind w:left="0" w:right="0" w:firstLine="0"/>
      <w:jc w:val="right"/>
      <w:rPr>
        <w:rFonts w:ascii="Arial" w:cs="Arial" w:eastAsia="Arial" w:hAnsi="Arial"/>
        <w:b w:val="0"/>
        <w:i w:val="0"/>
        <w:smallCaps w:val="0"/>
        <w:strike w:val="0"/>
        <w:color w:val="808080"/>
        <w:sz w:val="16"/>
        <w:szCs w:val="16"/>
        <w:u w:val="none"/>
        <w:vertAlign w:val="baseline"/>
      </w:rPr>
    </w:pPr>
    <w:r w:rsidDel="00000000" w:rsidR="00000000" w:rsidRPr="00000000">
      <w:rPr>
        <w:rFonts w:ascii="Arial" w:cs="Arial" w:eastAsia="Arial" w:hAnsi="Arial"/>
        <w:b w:val="1"/>
        <w:i w:val="0"/>
        <w:smallCaps w:val="0"/>
        <w:strike w:val="0"/>
        <w:color w:val="808080"/>
        <w:sz w:val="16"/>
        <w:szCs w:val="16"/>
        <w:u w:val="none"/>
        <w:shd w:fill="auto" w:val="clear"/>
        <w:vertAlign w:val="baseline"/>
        <w:rtl w:val="0"/>
      </w:rPr>
      <w:t xml:space="preserve">88304-053 • Itajaí • Santa Catarina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6C">
    <w:pPr>
      <w:keepNext w:val="0"/>
      <w:keepLines w:val="0"/>
      <w:widowControl w:val="1"/>
      <w:shd w:fill="auto" w:val="clear"/>
      <w:spacing w:after="280" w:before="280" w:line="240" w:lineRule="auto"/>
      <w:ind w:left="0" w:right="0" w:firstLine="0"/>
      <w:jc w:val="right"/>
      <w:rPr>
        <w:rFonts w:ascii="Arial" w:cs="Arial" w:eastAsia="Arial" w:hAnsi="Arial"/>
        <w:b w:val="0"/>
        <w:i w:val="0"/>
        <w:smallCaps w:val="0"/>
        <w:strike w:val="0"/>
        <w:color w:val="808080"/>
        <w:sz w:val="16"/>
        <w:szCs w:val="16"/>
        <w:u w:val="none"/>
        <w:vertAlign w:val="baseline"/>
      </w:rPr>
    </w:pPr>
    <w:r w:rsidDel="00000000" w:rsidR="00000000" w:rsidRPr="00000000">
      <w:rPr>
        <w:rFonts w:ascii="Arial" w:cs="Arial" w:eastAsia="Arial" w:hAnsi="Arial"/>
        <w:b w:val="1"/>
        <w:i w:val="0"/>
        <w:smallCaps w:val="0"/>
        <w:strike w:val="0"/>
        <w:color w:val="808080"/>
        <w:sz w:val="16"/>
        <w:szCs w:val="16"/>
        <w:u w:val="none"/>
        <w:shd w:fill="auto" w:val="clear"/>
        <w:vertAlign w:val="baseline"/>
        <w:rtl w:val="0"/>
      </w:rPr>
      <w:t xml:space="preserve">47-3341-6029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6D">
    <w:pPr>
      <w:keepNext w:val="0"/>
      <w:keepLines w:val="0"/>
      <w:widowControl w:val="1"/>
      <w:shd w:fill="auto" w:val="clear"/>
      <w:spacing w:after="280" w:before="280" w:line="240" w:lineRule="auto"/>
      <w:ind w:left="0" w:right="0" w:firstLine="0"/>
      <w:jc w:val="right"/>
      <w:rPr>
        <w:rFonts w:ascii="Arial" w:cs="Arial" w:eastAsia="Arial" w:hAnsi="Arial"/>
        <w:b w:val="0"/>
        <w:i w:val="0"/>
        <w:smallCaps w:val="0"/>
        <w:strike w:val="0"/>
        <w:color w:val="808080"/>
        <w:sz w:val="16"/>
        <w:szCs w:val="16"/>
        <w:u w:val="none"/>
        <w:vertAlign w:val="baseline"/>
      </w:rPr>
    </w:pPr>
    <w:hyperlink r:id="rId1"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ff"/>
          <w:sz w:val="16"/>
          <w:szCs w:val="16"/>
          <w:u w:val="single"/>
          <w:shd w:fill="auto" w:val="clear"/>
          <w:vertAlign w:val="baseline"/>
          <w:rtl w:val="0"/>
        </w:rPr>
        <w:t xml:space="preserve">licitacoes@itajai.sc.gov.br</w:t>
      </w:r>
    </w:hyperlink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6E">
    <w:pPr>
      <w:keepNext w:val="0"/>
      <w:keepLines w:val="0"/>
      <w:widowControl w:val="1"/>
      <w:shd w:fill="auto" w:val="clear"/>
      <w:tabs>
        <w:tab w:val="left" w:leader="none" w:pos="360"/>
        <w:tab w:val="left" w:leader="none" w:pos="570"/>
        <w:tab w:val="right" w:leader="none" w:pos="10204"/>
      </w:tabs>
      <w:spacing w:after="280" w:before="28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vertAlign w:val="baseline"/>
      </w:rPr>
    </w:pPr>
    <w:r w:rsidDel="00000000" w:rsidR="00000000" w:rsidRPr="00000000">
      <w:rPr>
        <w:rFonts w:ascii="Arial" w:cs="Arial" w:eastAsia="Arial" w:hAnsi="Arial"/>
        <w:b w:val="1"/>
        <w:i w:val="0"/>
        <w:smallCaps w:val="0"/>
        <w:strike w:val="0"/>
        <w:color w:val="808080"/>
        <w:sz w:val="16"/>
        <w:szCs w:val="16"/>
        <w:u w:val="none"/>
        <w:shd w:fill="auto" w:val="clear"/>
        <w:vertAlign w:val="baseline"/>
        <w:rtl w:val="0"/>
      </w:rPr>
      <w:tab/>
      <w:t xml:space="preserve">                                                                                                                                                                </w:t>
    </w:r>
    <w:hyperlink r:id="rId2"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ff"/>
          <w:sz w:val="16"/>
          <w:szCs w:val="16"/>
          <w:u w:val="single"/>
          <w:shd w:fill="auto" w:val="clear"/>
          <w:vertAlign w:val="baseline"/>
          <w:rtl w:val="0"/>
        </w:rPr>
        <w:t xml:space="preserve">www.itajai.sc.gov.br</w:t>
      </w:r>
    </w:hyperlink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6F">
    <w:pPr>
      <w:keepNext w:val="0"/>
      <w:keepLines w:val="0"/>
      <w:widowControl w:val="1"/>
      <w:shd w:fill="auto" w:val="clear"/>
      <w:tabs>
        <w:tab w:val="left" w:leader="none" w:pos="360"/>
        <w:tab w:val="left" w:leader="none" w:pos="570"/>
        <w:tab w:val="right" w:leader="none" w:pos="10204"/>
      </w:tabs>
      <w:spacing w:after="280" w:before="280" w:line="240" w:lineRule="auto"/>
      <w:ind w:left="0" w:right="0" w:firstLine="0"/>
      <w:jc w:val="right"/>
      <w:rPr>
        <w:rFonts w:ascii="Arial" w:cs="Arial" w:eastAsia="Arial" w:hAnsi="Arial"/>
        <w:b w:val="0"/>
        <w:i w:val="0"/>
        <w:smallCaps w:val="0"/>
        <w:strike w:val="0"/>
        <w:color w:val="808080"/>
        <w:sz w:val="16"/>
        <w:szCs w:val="16"/>
        <w:u w:val="none"/>
        <w:vertAlign w:val="baseline"/>
      </w:rPr>
    </w:pPr>
    <w:hyperlink r:id="rId3"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ff"/>
          <w:sz w:val="16"/>
          <w:szCs w:val="16"/>
          <w:u w:val="single"/>
          <w:shd w:fill="auto" w:val="clear"/>
          <w:vertAlign w:val="baseline"/>
          <w:rtl w:val="0"/>
        </w:rPr>
        <w:t xml:space="preserve">https://bnccompras.com/</w:t>
      </w:r>
    </w:hyperlink>
    <w:r w:rsidDel="00000000" w:rsidR="00000000" w:rsidRPr="00000000">
      <w:rPr>
        <w:rFonts w:ascii="Arial" w:cs="Arial" w:eastAsia="Arial" w:hAnsi="Arial"/>
        <w:b w:val="1"/>
        <w:i w:val="0"/>
        <w:smallCaps w:val="0"/>
        <w:strike w:val="0"/>
        <w:color w:val="808080"/>
        <w:sz w:val="16"/>
        <w:szCs w:val="16"/>
        <w:u w:val="none"/>
        <w:shd w:fill="auto" w:val="clear"/>
        <w:vertAlign w:val="baseline"/>
        <w:rtl w:val="0"/>
      </w:rPr>
      <w:t xml:space="preserve">  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70">
    <w:pPr>
      <w:keepNext w:val="0"/>
      <w:keepLines w:val="0"/>
      <w:widowControl w:val="1"/>
      <w:shd w:fill="auto" w:val="clear"/>
      <w:tabs>
        <w:tab w:val="right" w:leader="none" w:pos="8222"/>
      </w:tabs>
      <w:spacing w:after="280" w:before="280" w:line="240" w:lineRule="auto"/>
      <w:ind w:left="0" w:right="0" w:firstLine="0"/>
      <w:jc w:val="center"/>
      <w:rPr>
        <w:rFonts w:ascii="Courier" w:cs="Courier" w:eastAsia="Courier" w:hAnsi="Courier"/>
        <w:b w:val="0"/>
        <w:i w:val="0"/>
        <w:smallCaps w:val="0"/>
        <w:strike w:val="0"/>
        <w:color w:val="000000"/>
        <w:sz w:val="24"/>
        <w:szCs w:val="24"/>
        <w:u w:val="none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71">
    <w:pPr>
      <w:keepNext w:val="0"/>
      <w:keepLines w:val="0"/>
      <w:widowControl w:val="1"/>
      <w:shd w:fill="auto" w:val="clear"/>
      <w:tabs>
        <w:tab w:val="right" w:leader="none" w:pos="8222"/>
      </w:tabs>
      <w:spacing w:after="0" w:before="280" w:line="240" w:lineRule="auto"/>
      <w:ind w:left="0" w:right="0" w:firstLine="0"/>
      <w:jc w:val="center"/>
      <w:rPr>
        <w:rFonts w:ascii="Courier" w:cs="Courier" w:eastAsia="Courier" w:hAnsi="Courier"/>
        <w:b w:val="0"/>
        <w:i w:val="0"/>
        <w:smallCaps w:val="0"/>
        <w:strike w:val="0"/>
        <w:color w:val="000000"/>
        <w:sz w:val="24"/>
        <w:szCs w:val="24"/>
        <w:u w:val="none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63">
    <w:pPr>
      <w:keepNext w:val="0"/>
      <w:keepLines w:val="0"/>
      <w:widowControl w:val="1"/>
      <w:shd w:fill="auto" w:val="clear"/>
      <w:spacing w:after="280" w:before="0" w:line="240" w:lineRule="auto"/>
      <w:ind w:left="0" w:right="-142" w:firstLine="0"/>
      <w:jc w:val="righ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vertAlign w:val="baseline"/>
      </w:rPr>
    </w:pPr>
    <w:r w:rsidDel="00000000" w:rsidR="00000000" w:rsidRPr="00000000">
      <w:rPr/>
      <w:drawing>
        <wp:inline distB="0" distT="0" distL="0" distR="0">
          <wp:extent cx="1678305" cy="471170"/>
          <wp:effectExtent b="0" l="0" r="0" t="0"/>
          <wp:docPr id="2" name="image1.jpg"/>
          <a:graphic>
            <a:graphicData uri="http://schemas.openxmlformats.org/drawingml/2006/picture">
              <pic:pic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1678305" cy="471170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64">
    <w:pPr>
      <w:keepNext w:val="0"/>
      <w:keepLines w:val="0"/>
      <w:widowControl w:val="1"/>
      <w:shd w:fill="auto" w:val="clear"/>
      <w:spacing w:after="280" w:before="28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65">
    <w:pPr>
      <w:keepNext w:val="0"/>
      <w:keepLines w:val="0"/>
      <w:widowControl w:val="1"/>
      <w:shd w:fill="auto" w:val="clear"/>
      <w:spacing w:after="0" w:before="28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lowerLetter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Roman"/>
      <w:lvlText w:val="%2)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3)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(%5)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(%6)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pt-BR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both"/>
    </w:pPr>
    <w:rPr>
      <w:rFonts w:ascii="Arial" w:cs="Arial" w:eastAsia="Arial" w:hAnsi="Arial"/>
      <w:b w:val="0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both"/>
    </w:pPr>
    <w:rPr>
      <w:rFonts w:ascii="Times New Roman" w:cs="Times New Roman" w:eastAsia="Times New Roman" w:hAnsi="Times New Roman"/>
      <w:b w:val="0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both"/>
    </w:pPr>
    <w:rPr>
      <w:rFonts w:ascii="Arial" w:cs="Arial" w:eastAsia="Arial" w:hAnsi="Arial"/>
      <w:b w:val="1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left"/>
    </w:pPr>
    <w:rPr>
      <w:rFonts w:ascii="Times New Roman" w:cs="Times New Roman" w:eastAsia="Times New Roman" w:hAnsi="Times New Roman"/>
      <w:b w:val="0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center"/>
    </w:pPr>
    <w:rPr>
      <w:rFonts w:ascii="Arial" w:cs="Arial" w:eastAsia="Arial" w:hAnsi="Arial"/>
      <w:b w:val="1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center"/>
    </w:pPr>
    <w:rPr>
      <w:rFonts w:ascii="Verdana" w:cs="Verdana" w:eastAsia="Verdana" w:hAnsi="Verdana"/>
      <w:b w:val="1"/>
      <w:i w:val="0"/>
      <w:smallCaps w:val="0"/>
      <w:strike w:val="0"/>
      <w:color w:val="000000"/>
      <w:sz w:val="26"/>
      <w:szCs w:val="26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40" w:lineRule="auto"/>
      <w:ind w:left="0" w:right="0" w:firstLine="0"/>
      <w:jc w:val="left"/>
    </w:pPr>
    <w:rPr>
      <w:rFonts w:ascii="Times New Roman" w:cs="Times New Roman" w:eastAsia="Times New Roman" w:hAnsi="Times New Roman"/>
      <w:b w:val="1"/>
      <w:i w:val="0"/>
      <w:smallCaps w:val="0"/>
      <w:strike w:val="0"/>
      <w:color w:val="000000"/>
      <w:sz w:val="72"/>
      <w:szCs w:val="72"/>
      <w:u w:val="none"/>
      <w:shd w:fill="auto" w:val="clear"/>
      <w:vertAlign w:val="baseline"/>
    </w:rPr>
  </w:style>
  <w:style w:type="paragraph" w:styleId="Normal">
    <w:name w:val="Normal"/>
    <w:next w:val="LOnormal1"/>
    <w:qFormat w:val="1"/>
    <w:pPr>
      <w:widowControl w:val="1"/>
      <w:suppressAutoHyphens w:val="1"/>
      <w:bidi w:val="0"/>
      <w:spacing w:after="200" w:before="0" w:line="276" w:lineRule="auto"/>
      <w:jc w:val="left"/>
      <w:textAlignment w:val="top"/>
      <w:outlineLvl w:val="0"/>
    </w:pPr>
    <w:rPr>
      <w:rFonts w:ascii="Times New Roman" w:cs="Lohit Devanagari" w:eastAsia="Times New Roman" w:hAnsi="Times New Roman"/>
      <w:color w:val="auto"/>
      <w:w w:val="100"/>
      <w:kern w:val="0"/>
      <w:position w:val="0"/>
      <w:sz w:val="20"/>
      <w:szCs w:val="20"/>
      <w:effect w:val="none"/>
      <w:vertAlign w:val="baseline"/>
      <w:em w:val="none"/>
      <w:lang w:bidi="ar-SA" w:eastAsia="pt-BR" w:val="pt-BR"/>
    </w:rPr>
  </w:style>
  <w:style w:type="paragraph" w:styleId="Ttulo1">
    <w:name w:val="Heading 1"/>
    <w:basedOn w:val="LOnormal1"/>
    <w:next w:val="LOnormal1"/>
    <w:qFormat w:val="1"/>
    <w:pPr>
      <w:keepNext w:val="1"/>
      <w:suppressAutoHyphens w:val="1"/>
      <w:spacing w:after="0" w:before="0" w:line="240" w:lineRule="atLeast"/>
      <w:jc w:val="both"/>
      <w:textAlignment w:val="top"/>
      <w:outlineLvl w:val="0"/>
    </w:pPr>
    <w:rPr>
      <w:rFonts w:ascii="Arial" w:eastAsia="Times New Roman" w:hAnsi="Arial"/>
      <w:w w:val="100"/>
      <w:position w:val="0"/>
      <w:sz w:val="24"/>
      <w:effect w:val="none"/>
      <w:vertAlign w:val="baseline"/>
      <w:em w:val="none"/>
      <w:lang w:bidi="ar-SA" w:eastAsia="pt-BR" w:val="und"/>
    </w:rPr>
  </w:style>
  <w:style w:type="paragraph" w:styleId="Ttulo2">
    <w:name w:val="Heading 2"/>
    <w:basedOn w:val="LOnormal1"/>
    <w:next w:val="LOnormal1"/>
    <w:qFormat w:val="1"/>
    <w:pPr>
      <w:keepNext w:val="1"/>
      <w:suppressAutoHyphens w:val="1"/>
      <w:spacing w:after="0" w:before="0" w:line="240" w:lineRule="auto"/>
      <w:jc w:val="both"/>
      <w:textAlignment w:val="top"/>
      <w:outlineLvl w:val="1"/>
    </w:pPr>
    <w:rPr>
      <w:rFonts w:ascii="Times New Roman" w:eastAsia="Arial Unicode MS" w:hAnsi="Times New Roman"/>
      <w:w w:val="100"/>
      <w:position w:val="0"/>
      <w:sz w:val="24"/>
      <w:effect w:val="none"/>
      <w:vertAlign w:val="baseline"/>
      <w:em w:val="none"/>
      <w:lang w:bidi="ar-SA" w:eastAsia="pt-BR" w:val="und"/>
    </w:rPr>
  </w:style>
  <w:style w:type="paragraph" w:styleId="Ttulo3">
    <w:name w:val="Heading 3"/>
    <w:basedOn w:val="LOnormal1"/>
    <w:next w:val="LOnormal1"/>
    <w:qFormat w:val="1"/>
    <w:pPr>
      <w:keepNext w:val="1"/>
      <w:suppressAutoHyphens w:val="1"/>
      <w:spacing w:after="0" w:before="0" w:line="240" w:lineRule="atLeast"/>
      <w:jc w:val="both"/>
      <w:textAlignment w:val="top"/>
      <w:outlineLvl w:val="2"/>
    </w:pPr>
    <w:rPr>
      <w:rFonts w:ascii="Arial" w:eastAsia="Times New Roman" w:hAnsi="Arial"/>
      <w:b w:val="1"/>
      <w:w w:val="100"/>
      <w:position w:val="0"/>
      <w:sz w:val="24"/>
      <w:effect w:val="none"/>
      <w:vertAlign w:val="baseline"/>
      <w:em w:val="none"/>
      <w:lang w:bidi="ar-SA" w:eastAsia="pt-BR" w:val="und"/>
    </w:rPr>
  </w:style>
  <w:style w:type="paragraph" w:styleId="Ttulo4">
    <w:name w:val="Heading 4"/>
    <w:basedOn w:val="LOnormal1"/>
    <w:next w:val="LOnormal1"/>
    <w:qFormat w:val="1"/>
    <w:pPr>
      <w:keepNext w:val="1"/>
      <w:suppressAutoHyphens w:val="1"/>
      <w:spacing w:after="0" w:before="0" w:line="240" w:lineRule="atLeast"/>
      <w:textAlignment w:val="top"/>
      <w:outlineLvl w:val="3"/>
    </w:pPr>
    <w:rPr>
      <w:rFonts w:ascii="Times New Roman" w:eastAsia="Times New Roman" w:hAnsi="Times New Roman"/>
      <w:w w:val="100"/>
      <w:position w:val="0"/>
      <w:sz w:val="24"/>
      <w:effect w:val="none"/>
      <w:vertAlign w:val="baseline"/>
      <w:em w:val="none"/>
      <w:lang w:bidi="ar-SA" w:eastAsia="pt-BR" w:val="und"/>
    </w:rPr>
  </w:style>
  <w:style w:type="paragraph" w:styleId="Ttulo5">
    <w:name w:val="Heading 5"/>
    <w:basedOn w:val="LOnormal1"/>
    <w:next w:val="LOnormal1"/>
    <w:qFormat w:val="1"/>
    <w:pPr>
      <w:keepNext w:val="1"/>
      <w:suppressAutoHyphens w:val="1"/>
      <w:spacing w:after="0" w:before="0" w:line="240" w:lineRule="auto"/>
      <w:jc w:val="center"/>
      <w:textAlignment w:val="top"/>
      <w:outlineLvl w:val="4"/>
    </w:pPr>
    <w:rPr>
      <w:rFonts w:ascii="Arial" w:eastAsia="Times New Roman" w:hAnsi="Arial"/>
      <w:b w:val="1"/>
      <w:w w:val="100"/>
      <w:position w:val="0"/>
      <w:sz w:val="24"/>
      <w:effect w:val="none"/>
      <w:vertAlign w:val="baseline"/>
      <w:em w:val="none"/>
      <w:lang w:bidi="ar-SA" w:eastAsia="pt-BR" w:val="und"/>
    </w:rPr>
  </w:style>
  <w:style w:type="paragraph" w:styleId="Ttulo6">
    <w:name w:val="Heading 6"/>
    <w:basedOn w:val="LOnormal1"/>
    <w:next w:val="LOnormal1"/>
    <w:qFormat w:val="1"/>
    <w:pPr>
      <w:keepNext w:val="1"/>
      <w:suppressAutoHyphens w:val="1"/>
      <w:spacing w:after="0" w:before="0" w:line="240" w:lineRule="auto"/>
      <w:jc w:val="center"/>
      <w:textAlignment w:val="top"/>
      <w:outlineLvl w:val="5"/>
    </w:pPr>
    <w:rPr>
      <w:rFonts w:ascii="Verdana" w:eastAsia="Times New Roman" w:hAnsi="Verdana"/>
      <w:b w:val="1"/>
      <w:w w:val="100"/>
      <w:position w:val="0"/>
      <w:sz w:val="26"/>
      <w:effect w:val="none"/>
      <w:vertAlign w:val="baseline"/>
      <w:em w:val="none"/>
      <w:lang w:bidi="ar-SA" w:eastAsia="pt-BR" w:val="und"/>
    </w:rPr>
  </w:style>
  <w:style w:type="paragraph" w:styleId="Ttulo7">
    <w:name w:val="Heading 7"/>
    <w:basedOn w:val="LOnormal1"/>
    <w:next w:val="LOnormal1"/>
    <w:qFormat w:val="1"/>
    <w:pPr>
      <w:keepNext w:val="1"/>
      <w:suppressAutoHyphens w:val="1"/>
      <w:spacing w:after="0" w:before="0" w:line="240" w:lineRule="auto"/>
      <w:jc w:val="center"/>
      <w:textAlignment w:val="top"/>
      <w:outlineLvl w:val="6"/>
    </w:pPr>
    <w:rPr>
      <w:rFonts w:ascii="Arial" w:eastAsia="Times New Roman" w:hAnsi="Arial"/>
      <w:b w:val="1"/>
      <w:w w:val="100"/>
      <w:position w:val="0"/>
      <w:sz w:val="28"/>
      <w:effect w:val="none"/>
      <w:vertAlign w:val="baseline"/>
      <w:em w:val="none"/>
      <w:lang w:bidi="ar-SA" w:eastAsia="pt-BR" w:val="und"/>
    </w:rPr>
  </w:style>
  <w:style w:type="paragraph" w:styleId="Ttulo8">
    <w:name w:val="Heading 8"/>
    <w:basedOn w:val="LOnormal1"/>
    <w:next w:val="LOnormal1"/>
    <w:qFormat w:val="1"/>
    <w:pPr>
      <w:keepNext w:val="1"/>
      <w:suppressAutoHyphens w:val="1"/>
      <w:spacing w:after="0" w:before="0" w:line="240" w:lineRule="auto"/>
      <w:jc w:val="center"/>
      <w:textAlignment w:val="top"/>
      <w:outlineLvl w:val="7"/>
    </w:pPr>
    <w:rPr>
      <w:rFonts w:ascii="Arial" w:eastAsia="Times New Roman" w:hAnsi="Arial"/>
      <w:b w:val="1"/>
      <w:w w:val="100"/>
      <w:position w:val="0"/>
      <w:sz w:val="24"/>
      <w:effect w:val="none"/>
      <w:vertAlign w:val="baseline"/>
      <w:em w:val="none"/>
      <w:lang w:bidi="ar-SA" w:eastAsia="pt-BR" w:val="und"/>
    </w:rPr>
  </w:style>
  <w:style w:type="paragraph" w:styleId="Ttulo9">
    <w:name w:val="Heading 9"/>
    <w:basedOn w:val="LOnormal1"/>
    <w:next w:val="LOnormal1"/>
    <w:qFormat w:val="1"/>
    <w:pPr>
      <w:keepNext w:val="1"/>
      <w:suppressAutoHyphens w:val="1"/>
      <w:spacing w:after="0" w:before="240" w:line="240" w:lineRule="auto"/>
      <w:jc w:val="center"/>
      <w:textAlignment w:val="top"/>
      <w:outlineLvl w:val="8"/>
    </w:pPr>
    <w:rPr>
      <w:rFonts w:ascii="Tahoma" w:eastAsia="Times New Roman" w:hAnsi="Tahoma"/>
      <w:b w:val="1"/>
      <w:w w:val="100"/>
      <w:position w:val="0"/>
      <w:sz w:val="32"/>
      <w:effect w:val="none"/>
      <w:vertAlign w:val="baseline"/>
      <w:em w:val="none"/>
      <w:lang w:bidi="ar-SA" w:eastAsia="pt-BR" w:val="und"/>
    </w:rPr>
  </w:style>
  <w:style w:type="character" w:styleId="Fontepargpadro">
    <w:name w:val="Fonte parág. padrão"/>
    <w:qFormat w:val="1"/>
    <w:rPr>
      <w:w w:val="100"/>
      <w:position w:val="0"/>
      <w:sz w:val="20"/>
      <w:effect w:val="none"/>
      <w:vertAlign w:val="baseline"/>
      <w:em w:val="none"/>
    </w:rPr>
  </w:style>
  <w:style w:type="character" w:styleId="Ttulo1Char">
    <w:name w:val="Título 1 Char"/>
    <w:qFormat w:val="1"/>
    <w:rPr>
      <w:rFonts w:ascii="Arial" w:cs="Times New Roman" w:eastAsia="Times New Roman" w:hAnsi="Arial"/>
      <w:w w:val="100"/>
      <w:position w:val="0"/>
      <w:sz w:val="24"/>
      <w:szCs w:val="20"/>
      <w:effect w:val="none"/>
      <w:vertAlign w:val="baseline"/>
      <w:em w:val="none"/>
      <w:lang w:eastAsia="pt-BR"/>
    </w:rPr>
  </w:style>
  <w:style w:type="character" w:styleId="Ttulo2Char">
    <w:name w:val="Título 2 Char"/>
    <w:qFormat w:val="1"/>
    <w:rPr>
      <w:rFonts w:ascii="Times New Roman" w:cs="Times New Roman" w:eastAsia="Arial Unicode MS" w:hAnsi="Times New Roman"/>
      <w:w w:val="100"/>
      <w:position w:val="0"/>
      <w:sz w:val="24"/>
      <w:szCs w:val="20"/>
      <w:effect w:val="none"/>
      <w:vertAlign w:val="baseline"/>
      <w:em w:val="none"/>
      <w:lang w:eastAsia="pt-BR"/>
    </w:rPr>
  </w:style>
  <w:style w:type="character" w:styleId="Ttulo3Char">
    <w:name w:val="Título 3 Char"/>
    <w:qFormat w:val="1"/>
    <w:rPr>
      <w:rFonts w:ascii="Arial" w:cs="Times New Roman" w:eastAsia="Times New Roman" w:hAnsi="Arial"/>
      <w:b w:val="1"/>
      <w:w w:val="100"/>
      <w:position w:val="0"/>
      <w:sz w:val="20"/>
      <w:szCs w:val="20"/>
      <w:effect w:val="none"/>
      <w:vertAlign w:val="baseline"/>
      <w:em w:val="none"/>
      <w:lang w:eastAsia="pt-BR"/>
    </w:rPr>
  </w:style>
  <w:style w:type="character" w:styleId="Ttulo4Char">
    <w:name w:val="Título 4 Char"/>
    <w:qFormat w:val="1"/>
    <w:rPr>
      <w:rFonts w:ascii="Times New Roman" w:cs="Times New Roman" w:eastAsia="Times New Roman" w:hAnsi="Times New Roman"/>
      <w:w w:val="100"/>
      <w:position w:val="0"/>
      <w:sz w:val="24"/>
      <w:szCs w:val="20"/>
      <w:effect w:val="none"/>
      <w:vertAlign w:val="baseline"/>
      <w:em w:val="none"/>
      <w:lang w:eastAsia="pt-BR"/>
    </w:rPr>
  </w:style>
  <w:style w:type="character" w:styleId="Ttulo5Char">
    <w:name w:val="Título 5 Char"/>
    <w:qFormat w:val="1"/>
    <w:rPr>
      <w:rFonts w:ascii="Arial" w:cs="Times New Roman" w:eastAsia="Times New Roman" w:hAnsi="Arial"/>
      <w:b w:val="1"/>
      <w:w w:val="100"/>
      <w:position w:val="0"/>
      <w:sz w:val="24"/>
      <w:szCs w:val="20"/>
      <w:effect w:val="none"/>
      <w:vertAlign w:val="baseline"/>
      <w:em w:val="none"/>
      <w:lang w:eastAsia="pt-BR"/>
    </w:rPr>
  </w:style>
  <w:style w:type="character" w:styleId="Ttulo6Char">
    <w:name w:val="Título 6 Char"/>
    <w:qFormat w:val="1"/>
    <w:rPr>
      <w:rFonts w:ascii="Verdana" w:cs="Times New Roman" w:eastAsia="Times New Roman" w:hAnsi="Verdana"/>
      <w:b w:val="1"/>
      <w:w w:val="100"/>
      <w:position w:val="0"/>
      <w:sz w:val="26"/>
      <w:szCs w:val="20"/>
      <w:effect w:val="none"/>
      <w:vertAlign w:val="baseline"/>
      <w:em w:val="none"/>
      <w:lang w:eastAsia="pt-BR"/>
    </w:rPr>
  </w:style>
  <w:style w:type="character" w:styleId="Ttulo7Char">
    <w:name w:val="Título 7 Char"/>
    <w:qFormat w:val="1"/>
    <w:rPr>
      <w:rFonts w:ascii="Arial" w:cs="Times New Roman" w:eastAsia="Times New Roman" w:hAnsi="Arial"/>
      <w:b w:val="1"/>
      <w:w w:val="100"/>
      <w:position w:val="0"/>
      <w:sz w:val="28"/>
      <w:szCs w:val="20"/>
      <w:effect w:val="none"/>
      <w:vertAlign w:val="baseline"/>
      <w:em w:val="none"/>
      <w:lang w:eastAsia="pt-BR"/>
    </w:rPr>
  </w:style>
  <w:style w:type="character" w:styleId="Ttulo8Char">
    <w:name w:val="Título 8 Char"/>
    <w:qFormat w:val="1"/>
    <w:rPr>
      <w:rFonts w:ascii="Arial" w:cs="Times New Roman" w:eastAsia="Times New Roman" w:hAnsi="Arial"/>
      <w:b w:val="1"/>
      <w:w w:val="100"/>
      <w:position w:val="0"/>
      <w:sz w:val="24"/>
      <w:szCs w:val="20"/>
      <w:effect w:val="none"/>
      <w:vertAlign w:val="baseline"/>
      <w:em w:val="none"/>
      <w:lang w:eastAsia="pt-BR"/>
    </w:rPr>
  </w:style>
  <w:style w:type="character" w:styleId="Ttulo9Char">
    <w:name w:val="Título 9 Char"/>
    <w:qFormat w:val="1"/>
    <w:rPr>
      <w:rFonts w:ascii="Tahoma" w:cs="Times New Roman" w:eastAsia="Times New Roman" w:hAnsi="Tahoma"/>
      <w:b w:val="1"/>
      <w:w w:val="100"/>
      <w:position w:val="0"/>
      <w:sz w:val="32"/>
      <w:szCs w:val="20"/>
      <w:effect w:val="none"/>
      <w:vertAlign w:val="baseline"/>
      <w:em w:val="none"/>
      <w:lang w:eastAsia="pt-BR"/>
    </w:rPr>
  </w:style>
  <w:style w:type="character" w:styleId="Nmerodepgina">
    <w:name w:val="Número de página"/>
    <w:basedOn w:val="Fontepargpadro"/>
    <w:qFormat w:val="1"/>
    <w:rPr>
      <w:w w:val="100"/>
      <w:position w:val="0"/>
      <w:sz w:val="20"/>
      <w:effect w:val="none"/>
      <w:vertAlign w:val="baseline"/>
      <w:em w:val="none"/>
    </w:rPr>
  </w:style>
  <w:style w:type="character" w:styleId="RodapChar">
    <w:name w:val="Rodapé Char"/>
    <w:qFormat w:val="1"/>
    <w:rPr>
      <w:rFonts w:ascii="Courier (W1)" w:cs="Times New Roman" w:eastAsia="Times New Roman" w:hAnsi="Courier (W1)"/>
      <w:color w:val="000000"/>
      <w:w w:val="100"/>
      <w:position w:val="0"/>
      <w:sz w:val="24"/>
      <w:szCs w:val="20"/>
      <w:effect w:val="none"/>
      <w:vertAlign w:val="baseline"/>
      <w:em w:val="none"/>
      <w:lang w:eastAsia="pt-BR"/>
    </w:rPr>
  </w:style>
  <w:style w:type="character" w:styleId="CabealhoChar">
    <w:name w:val="Cabeçalho Char"/>
    <w:qFormat w:val="1"/>
    <w:rPr>
      <w:rFonts w:ascii="Times New Roman" w:cs="Times New Roman" w:eastAsia="Times New Roman" w:hAnsi="Times New Roman"/>
      <w:w w:val="100"/>
      <w:position w:val="0"/>
      <w:sz w:val="20"/>
      <w:szCs w:val="20"/>
      <w:effect w:val="none"/>
      <w:vertAlign w:val="baseline"/>
      <w:em w:val="none"/>
    </w:rPr>
  </w:style>
  <w:style w:type="character" w:styleId="RecuodecorpodetextoChar">
    <w:name w:val="Recuo de corpo de texto Char"/>
    <w:qFormat w:val="1"/>
    <w:rPr>
      <w:rFonts w:ascii="Tahoma" w:cs="Times New Roman" w:eastAsia="Times New Roman" w:hAnsi="Tahoma"/>
      <w:w w:val="100"/>
      <w:position w:val="0"/>
      <w:sz w:val="20"/>
      <w:szCs w:val="20"/>
      <w:effect w:val="none"/>
      <w:vertAlign w:val="baseline"/>
      <w:em w:val="none"/>
      <w:lang w:eastAsia="pt-BR"/>
    </w:rPr>
  </w:style>
  <w:style w:type="character" w:styleId="CorpodetextoChar">
    <w:name w:val="Corpo de texto Char"/>
    <w:qFormat w:val="1"/>
    <w:rPr>
      <w:rFonts w:ascii="Arial" w:cs="Times New Roman" w:eastAsia="Times New Roman" w:hAnsi="Arial"/>
      <w:w w:val="100"/>
      <w:position w:val="0"/>
      <w:sz w:val="24"/>
      <w:szCs w:val="20"/>
      <w:effect w:val="none"/>
      <w:vertAlign w:val="baseline"/>
      <w:em w:val="none"/>
      <w:lang w:eastAsia="pt-BR"/>
    </w:rPr>
  </w:style>
  <w:style w:type="character" w:styleId="TtuloChar">
    <w:name w:val="Título Char"/>
    <w:qFormat w:val="1"/>
    <w:rPr>
      <w:rFonts w:ascii="Arial" w:cs="Times New Roman" w:eastAsia="Times New Roman" w:hAnsi="Arial"/>
      <w:b w:val="1"/>
      <w:w w:val="100"/>
      <w:position w:val="0"/>
      <w:sz w:val="28"/>
      <w:szCs w:val="20"/>
      <w:effect w:val="none"/>
      <w:vertAlign w:val="baseline"/>
      <w:em w:val="none"/>
      <w:lang w:eastAsia="pt-BR"/>
    </w:rPr>
  </w:style>
  <w:style w:type="character" w:styleId="Corpodetexto3Char">
    <w:name w:val="Corpo de texto 3 Char"/>
    <w:qFormat w:val="1"/>
    <w:rPr>
      <w:rFonts w:ascii="Arial" w:cs="Times New Roman" w:eastAsia="Times New Roman" w:hAnsi="Arial"/>
      <w:w w:val="100"/>
      <w:position w:val="0"/>
      <w:sz w:val="20"/>
      <w:szCs w:val="20"/>
      <w:effect w:val="none"/>
      <w:vertAlign w:val="baseline"/>
      <w:em w:val="none"/>
      <w:lang w:eastAsia="pt-BR"/>
    </w:rPr>
  </w:style>
  <w:style w:type="character" w:styleId="Corpodetexto2Char">
    <w:name w:val="Corpo de texto 2 Char"/>
    <w:qFormat w:val="1"/>
    <w:rPr>
      <w:rFonts w:ascii="Univers" w:cs="Times New Roman" w:eastAsia="Times New Roman" w:hAnsi="Univers"/>
      <w:w w:val="100"/>
      <w:position w:val="0"/>
      <w:sz w:val="24"/>
      <w:szCs w:val="20"/>
      <w:effect w:val="none"/>
      <w:vertAlign w:val="baseline"/>
      <w:em w:val="none"/>
      <w:lang w:eastAsia="pt-BR"/>
    </w:rPr>
  </w:style>
  <w:style w:type="character" w:styleId="Recuodecorpodetexto2Char">
    <w:name w:val="Recuo de corpo de texto 2 Char"/>
    <w:qFormat w:val="1"/>
    <w:rPr>
      <w:rFonts w:ascii="Arial" w:cs="Arial" w:eastAsia="Times New Roman" w:hAnsi="Arial"/>
      <w:color w:val="000000"/>
      <w:w w:val="100"/>
      <w:position w:val="0"/>
      <w:sz w:val="24"/>
      <w:szCs w:val="20"/>
      <w:effect w:val="none"/>
      <w:vertAlign w:val="baseline"/>
      <w:em w:val="none"/>
    </w:rPr>
  </w:style>
  <w:style w:type="character" w:styleId="SubttuloChar">
    <w:name w:val="Subtítulo Char"/>
    <w:qFormat w:val="1"/>
    <w:rPr>
      <w:rFonts w:ascii="Times New Roman" w:cs="Times New Roman" w:eastAsia="Times New Roman" w:hAnsi="Times New Roman"/>
      <w:w w:val="100"/>
      <w:position w:val="0"/>
      <w:sz w:val="24"/>
      <w:szCs w:val="20"/>
      <w:effect w:val="none"/>
      <w:vertAlign w:val="baseline"/>
      <w:em w:val="none"/>
      <w:lang w:eastAsia="pt-BR"/>
    </w:rPr>
  </w:style>
  <w:style w:type="character" w:styleId="SaudaoChar">
    <w:name w:val="Saudação Char"/>
    <w:qFormat w:val="1"/>
    <w:rPr>
      <w:rFonts w:ascii="Arial" w:cs="Times New Roman" w:eastAsia="Times New Roman" w:hAnsi="Arial"/>
      <w:w w:val="100"/>
      <w:position w:val="0"/>
      <w:sz w:val="24"/>
      <w:szCs w:val="20"/>
      <w:effect w:val="none"/>
      <w:vertAlign w:val="baseline"/>
      <w:em w:val="none"/>
      <w:lang w:eastAsia="pt-BR"/>
    </w:rPr>
  </w:style>
  <w:style w:type="character" w:styleId="Recuodecorpodetexto3Char">
    <w:name w:val="Recuo de corpo de texto 3 Char"/>
    <w:qFormat w:val="1"/>
    <w:rPr>
      <w:rFonts w:ascii="Arial" w:cs="Times New Roman" w:eastAsia="Times New Roman" w:hAnsi="Arial"/>
      <w:w w:val="100"/>
      <w:position w:val="0"/>
      <w:sz w:val="24"/>
      <w:szCs w:val="20"/>
      <w:effect w:val="none"/>
      <w:vertAlign w:val="baseline"/>
      <w:em w:val="none"/>
      <w:lang w:eastAsia="pt-BR"/>
    </w:rPr>
  </w:style>
  <w:style w:type="character" w:styleId="LinkdaInternet">
    <w:name w:val="Link da Internet"/>
    <w:qFormat w:val="1"/>
    <w:rPr>
      <w:color w:val="0000ff"/>
      <w:w w:val="100"/>
      <w:position w:val="0"/>
      <w:sz w:val="20"/>
      <w:u w:val="single"/>
      <w:effect w:val="none"/>
      <w:vertAlign w:val="baseline"/>
      <w:em w:val="none"/>
    </w:rPr>
  </w:style>
  <w:style w:type="character" w:styleId="Forte">
    <w:name w:val="Forte"/>
    <w:qFormat w:val="1"/>
    <w:rPr>
      <w:b w:val="1"/>
      <w:bCs w:val="1"/>
      <w:w w:val="100"/>
      <w:position w:val="0"/>
      <w:sz w:val="20"/>
      <w:effect w:val="none"/>
      <w:vertAlign w:val="baseline"/>
      <w:em w:val="none"/>
    </w:rPr>
  </w:style>
  <w:style w:type="character" w:styleId="TextodebaloChar">
    <w:name w:val="Texto de balão Char"/>
    <w:qFormat w:val="1"/>
    <w:rPr>
      <w:rFonts w:ascii="Tahoma" w:cs="Tahoma" w:eastAsia="Times New Roman" w:hAnsi="Tahoma"/>
      <w:w w:val="100"/>
      <w:position w:val="0"/>
      <w:sz w:val="16"/>
      <w:szCs w:val="16"/>
      <w:effect w:val="none"/>
      <w:vertAlign w:val="baseline"/>
      <w:em w:val="none"/>
      <w:lang w:eastAsia="pt-BR"/>
    </w:rPr>
  </w:style>
  <w:style w:type="character" w:styleId="HiperlinkVisitado">
    <w:name w:val="HiperlinkVisitado"/>
    <w:qFormat w:val="1"/>
    <w:rPr>
      <w:color w:val="800080"/>
      <w:w w:val="100"/>
      <w:position w:val="0"/>
      <w:sz w:val="20"/>
      <w:u w:val="single"/>
      <w:effect w:val="none"/>
      <w:vertAlign w:val="baseline"/>
      <w:em w:val="none"/>
    </w:rPr>
  </w:style>
  <w:style w:type="character" w:styleId="TextodenotaderodapChar">
    <w:name w:val="Texto de nota de rodapé Char"/>
    <w:qFormat w:val="1"/>
    <w:rPr>
      <w:rFonts w:ascii="Times New Roman" w:eastAsia="Times New Roman" w:hAnsi="Times New Roman"/>
      <w:w w:val="100"/>
      <w:position w:val="0"/>
      <w:sz w:val="20"/>
      <w:effect w:val="none"/>
      <w:vertAlign w:val="baseline"/>
      <w:em w:val="none"/>
    </w:rPr>
  </w:style>
  <w:style w:type="character" w:styleId="Refdenotaderodap">
    <w:name w:val="Ref. de nota de rodapé"/>
    <w:qFormat w:val="1"/>
    <w:rPr>
      <w:w w:val="100"/>
      <w:effect w:val="none"/>
      <w:vertAlign w:val="superscript"/>
      <w:em w:val="none"/>
    </w:rPr>
  </w:style>
  <w:style w:type="character" w:styleId="PargrafodaListaChar">
    <w:name w:val="Parágrafo da Lista Char"/>
    <w:qFormat w:val="1"/>
    <w:rPr>
      <w:rFonts w:ascii="Times New Roman" w:eastAsia="Times New Roman" w:hAnsi="Times New Roman"/>
      <w:w w:val="100"/>
      <w:position w:val="0"/>
      <w:sz w:val="20"/>
      <w:effect w:val="none"/>
      <w:vertAlign w:val="baseline"/>
      <w:em w:val="none"/>
    </w:rPr>
  </w:style>
  <w:style w:type="character" w:styleId="TextosemFormataoChar">
    <w:name w:val="Texto sem Formatação Char"/>
    <w:qFormat w:val="1"/>
    <w:rPr>
      <w:rFonts w:ascii="Courier New" w:cs="Courier New" w:eastAsia="Times New Roman" w:hAnsi="Courier New"/>
      <w:w w:val="100"/>
      <w:position w:val="0"/>
      <w:sz w:val="20"/>
      <w:szCs w:val="24"/>
      <w:effect w:val="none"/>
      <w:vertAlign w:val="baseline"/>
      <w:em w:val="none"/>
    </w:rPr>
  </w:style>
  <w:style w:type="character" w:styleId="Nfase">
    <w:name w:val="Ênfase"/>
    <w:qFormat w:val="1"/>
    <w:rPr>
      <w:i w:val="1"/>
      <w:iCs w:val="1"/>
      <w:w w:val="100"/>
      <w:position w:val="0"/>
      <w:sz w:val="20"/>
      <w:effect w:val="none"/>
      <w:vertAlign w:val="baseline"/>
      <w:em w:val="none"/>
    </w:rPr>
  </w:style>
  <w:style w:type="character" w:styleId="Zmsearchresult">
    <w:name w:val="zmsearchresult"/>
    <w:qFormat w:val="1"/>
    <w:rPr>
      <w:w w:val="100"/>
      <w:position w:val="0"/>
      <w:sz w:val="20"/>
      <w:effect w:val="none"/>
      <w:vertAlign w:val="baseline"/>
      <w:em w:val="none"/>
    </w:rPr>
  </w:style>
  <w:style w:type="character" w:styleId="Nivel1Char">
    <w:name w:val="Nivel1 Char"/>
    <w:qFormat w:val="1"/>
    <w:rPr>
      <w:rFonts w:ascii="Arial" w:cs="Arial" w:eastAsia="Times New Roman" w:hAnsi="Arial"/>
      <w:b w:val="1"/>
      <w:color w:val="000000"/>
      <w:w w:val="100"/>
      <w:position w:val="0"/>
      <w:sz w:val="28"/>
      <w:szCs w:val="28"/>
      <w:effect w:val="none"/>
      <w:vertAlign w:val="baseline"/>
      <w:em w:val="none"/>
    </w:rPr>
  </w:style>
  <w:style w:type="character" w:styleId="Nivel4Char">
    <w:name w:val="Nivel 4 Char"/>
    <w:qFormat w:val="1"/>
    <w:rPr>
      <w:rFonts w:ascii="Arial" w:cs="Arial" w:eastAsia="Times New Roman" w:hAnsi="Arial"/>
      <w:w w:val="100"/>
      <w:position w:val="0"/>
      <w:sz w:val="20"/>
      <w:effect w:val="none"/>
      <w:vertAlign w:val="baseline"/>
      <w:em w:val="none"/>
    </w:rPr>
  </w:style>
  <w:style w:type="character" w:styleId="Pspdfkit6fq5ysqkmc2gc1fek9b659qfh8">
    <w:name w:val="pspdfkit-6fq5ysqkmc2gc1fek9b659qfh8"/>
    <w:qFormat w:val="1"/>
    <w:rPr>
      <w:w w:val="100"/>
      <w:position w:val="0"/>
      <w:sz w:val="20"/>
      <w:effect w:val="none"/>
      <w:vertAlign w:val="baseline"/>
      <w:em w:val="none"/>
    </w:rPr>
  </w:style>
  <w:style w:type="character" w:styleId="Smbolosdenumerao">
    <w:name w:val="Símbolos de numeração"/>
    <w:qFormat w:val="1"/>
    <w:rPr/>
  </w:style>
  <w:style w:type="paragraph" w:styleId="Ttulo">
    <w:name w:val="Título"/>
    <w:basedOn w:val="LOnormal1"/>
    <w:next w:val="Corpodotexto"/>
    <w:qFormat w:val="1"/>
    <w:pPr>
      <w:suppressAutoHyphens w:val="1"/>
      <w:spacing w:after="0" w:before="0" w:line="240" w:lineRule="auto"/>
      <w:jc w:val="center"/>
      <w:textAlignment w:val="top"/>
      <w:outlineLvl w:val="0"/>
    </w:pPr>
    <w:rPr>
      <w:rFonts w:ascii="Arial" w:eastAsia="Times New Roman" w:hAnsi="Arial"/>
      <w:b w:val="1"/>
      <w:w w:val="100"/>
      <w:position w:val="0"/>
      <w:sz w:val="28"/>
      <w:effect w:val="none"/>
      <w:vertAlign w:val="baseline"/>
      <w:em w:val="none"/>
      <w:lang w:bidi="ar-SA" w:eastAsia="pt-BR" w:val="und"/>
    </w:rPr>
  </w:style>
  <w:style w:type="paragraph" w:styleId="Corpodotexto">
    <w:name w:val="Body Text"/>
    <w:basedOn w:val="Normal1"/>
    <w:pPr>
      <w:spacing w:after="140" w:before="0" w:line="276" w:lineRule="auto"/>
    </w:pPr>
    <w:rPr/>
  </w:style>
  <w:style w:type="paragraph" w:styleId="Lista">
    <w:name w:val="List"/>
    <w:basedOn w:val="Corpodotexto"/>
    <w:pPr/>
    <w:rPr>
      <w:rFonts w:ascii="Times New Roman" w:cs="Lohit Devanagari" w:hAnsi="Times New Roman"/>
    </w:rPr>
  </w:style>
  <w:style w:type="paragraph" w:styleId="Legenda">
    <w:name w:val="Caption"/>
    <w:basedOn w:val="LOnormal1"/>
    <w:next w:val="LOnormal1"/>
    <w:qFormat w:val="1"/>
    <w:pPr>
      <w:suppressAutoHyphens w:val="1"/>
      <w:spacing w:after="0" w:before="0" w:line="240" w:lineRule="auto"/>
      <w:textAlignment w:val="top"/>
      <w:outlineLvl w:val="0"/>
    </w:pPr>
    <w:rPr>
      <w:rFonts w:ascii="Arial" w:eastAsia="Times New Roman" w:hAnsi="Arial"/>
      <w:b w:val="1"/>
      <w:w w:val="100"/>
      <w:position w:val="0"/>
      <w:sz w:val="24"/>
      <w:effect w:val="none"/>
      <w:vertAlign w:val="baseline"/>
      <w:em w:val="none"/>
      <w:lang w:bidi="ar-SA" w:eastAsia="pt-BR" w:val="pt-BR"/>
    </w:rPr>
  </w:style>
  <w:style w:type="paragraph" w:styleId="Ndice">
    <w:name w:val="Índice"/>
    <w:basedOn w:val="Normal1"/>
    <w:qFormat w:val="1"/>
    <w:pPr>
      <w:suppressLineNumbers w:val="1"/>
    </w:pPr>
    <w:rPr>
      <w:rFonts w:ascii="Times New Roman" w:cs="Lohit Devanagari" w:hAnsi="Times New Roman"/>
    </w:rPr>
  </w:style>
  <w:style w:type="paragraph" w:styleId="Normal1" w:default="1">
    <w:name w:val="LO-normal3"/>
    <w:qFormat w:val="1"/>
    <w:pPr>
      <w:widowControl w:val="1"/>
      <w:bidi w:val="0"/>
      <w:spacing w:after="200" w:before="0" w:line="276" w:lineRule="auto"/>
      <w:jc w:val="left"/>
    </w:pPr>
    <w:rPr>
      <w:rFonts w:ascii="Times New Roman" w:cs="Lohit Devanagari" w:eastAsia="Noto Serif CJK SC" w:hAnsi="Times New Roman"/>
      <w:color w:val="auto"/>
      <w:kern w:val="0"/>
      <w:sz w:val="20"/>
      <w:szCs w:val="20"/>
      <w:lang w:bidi="hi-IN" w:eastAsia="zh-CN" w:val="pt-BR"/>
    </w:rPr>
  </w:style>
  <w:style w:type="paragraph" w:styleId="Ttulododocumento">
    <w:name w:val="Title"/>
    <w:basedOn w:val="LOnormal1"/>
    <w:next w:val="LOnormal1"/>
    <w:qFormat w:val="1"/>
    <w:pPr>
      <w:keepNext w:val="1"/>
      <w:keepLines w:val="1"/>
      <w:pageBreakBefore w:val="0"/>
      <w:spacing w:after="120" w:before="480" w:line="240" w:lineRule="auto"/>
    </w:pPr>
    <w:rPr>
      <w:b w:val="1"/>
      <w:sz w:val="72"/>
      <w:szCs w:val="72"/>
    </w:rPr>
  </w:style>
  <w:style w:type="paragraph" w:styleId="LOnormal1">
    <w:name w:val="LO-normal1"/>
    <w:qFormat w:val="1"/>
    <w:pPr>
      <w:widowControl w:val="1"/>
      <w:suppressAutoHyphens w:val="1"/>
      <w:bidi w:val="0"/>
      <w:spacing w:afterAutospacing="1" w:beforeAutospacing="1" w:line="240" w:lineRule="auto"/>
      <w:jc w:val="left"/>
      <w:textAlignment w:val="top"/>
      <w:outlineLvl w:val="0"/>
    </w:pPr>
    <w:rPr>
      <w:rFonts w:ascii="Times New Roman" w:cs="Lohit Devanagari" w:eastAsia="Times New Roman" w:hAnsi="Times New Roman"/>
      <w:color w:val="auto"/>
      <w:w w:val="100"/>
      <w:kern w:val="0"/>
      <w:position w:val="0"/>
      <w:sz w:val="24"/>
      <w:szCs w:val="24"/>
      <w:effect w:val="none"/>
      <w:vertAlign w:val="baseline"/>
      <w:em w:val="none"/>
      <w:lang w:bidi="ar-SA" w:eastAsia="pt-BR" w:val="pt-BR"/>
    </w:rPr>
  </w:style>
  <w:style w:type="paragraph" w:styleId="CabealhoeRodap">
    <w:name w:val="Cabeçalho e Rodapé"/>
    <w:basedOn w:val="Normal1"/>
    <w:qFormat w:val="1"/>
    <w:pPr/>
    <w:rPr/>
  </w:style>
  <w:style w:type="paragraph" w:styleId="Rodap">
    <w:name w:val="Footer"/>
    <w:basedOn w:val="LOnormal1"/>
    <w:qFormat w:val="1"/>
    <w:pPr>
      <w:suppressAutoHyphens w:val="1"/>
      <w:overflowPunct w:val="0"/>
      <w:spacing w:after="0" w:before="0" w:line="240" w:lineRule="auto"/>
      <w:textAlignment w:val="baseline"/>
      <w:outlineLvl w:val="0"/>
    </w:pPr>
    <w:rPr>
      <w:rFonts w:ascii="Courier (W1)" w:eastAsia="Times New Roman" w:hAnsi="Courier (W1)"/>
      <w:color w:val="000000"/>
      <w:w w:val="100"/>
      <w:position w:val="0"/>
      <w:sz w:val="24"/>
      <w:effect w:val="none"/>
      <w:vertAlign w:val="baseline"/>
      <w:em w:val="none"/>
      <w:lang w:bidi="ar-SA" w:eastAsia="pt-BR" w:val="und"/>
    </w:rPr>
  </w:style>
  <w:style w:type="paragraph" w:styleId="Cabealho">
    <w:name w:val="Header"/>
    <w:basedOn w:val="LOnormal1"/>
    <w:qFormat w:val="1"/>
    <w:pPr>
      <w:suppressAutoHyphens w:val="1"/>
      <w:overflowPunct w:val="0"/>
      <w:spacing w:after="0" w:before="0" w:line="240" w:lineRule="auto"/>
      <w:textAlignment w:val="baseline"/>
      <w:outlineLvl w:val="0"/>
    </w:pPr>
    <w:rPr>
      <w:rFonts w:ascii="Times New Roman" w:eastAsia="Times New Roman" w:hAnsi="Times New Roman"/>
      <w:w w:val="100"/>
      <w:position w:val="0"/>
      <w:sz w:val="24"/>
      <w:effect w:val="none"/>
      <w:vertAlign w:val="baseline"/>
      <w:em w:val="none"/>
      <w:lang w:bidi="ar-SA" w:eastAsia="und" w:val="und"/>
    </w:rPr>
  </w:style>
  <w:style w:type="paragraph" w:styleId="Recuodecorpodetexto">
    <w:name w:val="Recuo de corpo de texto"/>
    <w:basedOn w:val="LOnormal1"/>
    <w:qFormat w:val="1"/>
    <w:pPr>
      <w:suppressAutoHyphens w:val="1"/>
      <w:spacing w:after="0" w:before="0" w:line="240" w:lineRule="auto"/>
      <w:jc w:val="both"/>
      <w:textAlignment w:val="top"/>
      <w:outlineLvl w:val="0"/>
    </w:pPr>
    <w:rPr>
      <w:rFonts w:ascii="Tahoma" w:eastAsia="Times New Roman" w:hAnsi="Tahoma"/>
      <w:w w:val="100"/>
      <w:position w:val="0"/>
      <w:sz w:val="24"/>
      <w:effect w:val="none"/>
      <w:vertAlign w:val="baseline"/>
      <w:em w:val="none"/>
      <w:lang w:bidi="ar-SA" w:eastAsia="pt-BR" w:val="und"/>
    </w:rPr>
  </w:style>
  <w:style w:type="paragraph" w:styleId="Corpodetexto">
    <w:name w:val="Corpo de texto"/>
    <w:basedOn w:val="LOnormal1"/>
    <w:qFormat w:val="1"/>
    <w:pPr>
      <w:suppressAutoHyphens w:val="1"/>
      <w:spacing w:after="0" w:before="0" w:line="240" w:lineRule="auto"/>
      <w:jc w:val="both"/>
      <w:textAlignment w:val="top"/>
      <w:outlineLvl w:val="0"/>
    </w:pPr>
    <w:rPr>
      <w:rFonts w:ascii="Arial" w:eastAsia="Times New Roman" w:hAnsi="Arial"/>
      <w:w w:val="100"/>
      <w:position w:val="0"/>
      <w:sz w:val="24"/>
      <w:effect w:val="none"/>
      <w:vertAlign w:val="baseline"/>
      <w:em w:val="none"/>
      <w:lang w:bidi="ar-SA" w:eastAsia="pt-BR" w:val="und"/>
    </w:rPr>
  </w:style>
  <w:style w:type="paragraph" w:styleId="WWRecuodecorpodetexto2">
    <w:name w:val="WW-Recuo de corpo de texto 2"/>
    <w:basedOn w:val="LOnormal1"/>
    <w:qFormat w:val="1"/>
    <w:pPr>
      <w:suppressAutoHyphens w:val="0"/>
      <w:spacing w:after="0" w:before="0" w:line="240" w:lineRule="auto"/>
      <w:ind w:left="284" w:hanging="0"/>
      <w:jc w:val="both"/>
      <w:textAlignment w:val="top"/>
      <w:outlineLvl w:val="0"/>
    </w:pPr>
    <w:rPr>
      <w:rFonts w:ascii="Times New Roman" w:eastAsia="Times New Roman" w:hAnsi="Times New Roman"/>
      <w:b w:val="1"/>
      <w:w w:val="100"/>
      <w:position w:val="0"/>
      <w:sz w:val="24"/>
      <w:effect w:val="none"/>
      <w:vertAlign w:val="baseline"/>
      <w:em w:val="none"/>
      <w:lang w:bidi="ar-SA" w:eastAsia="pt-BR" w:val="pt-BR"/>
    </w:rPr>
  </w:style>
  <w:style w:type="paragraph" w:styleId="NormalsemPargrafo">
    <w:name w:val="Normal sem Parágrafo"/>
    <w:basedOn w:val="PargrafoUsual"/>
    <w:qFormat w:val="1"/>
    <w:pPr>
      <w:widowControl w:val="0"/>
      <w:suppressAutoHyphens w:val="1"/>
      <w:spacing w:after="120" w:before="0" w:line="240" w:lineRule="auto"/>
      <w:ind w:hanging="0"/>
      <w:jc w:val="both"/>
      <w:textAlignment w:val="top"/>
      <w:outlineLvl w:val="0"/>
    </w:pPr>
    <w:rPr>
      <w:rFonts w:ascii="Arial" w:eastAsia="Times New Roman" w:hAnsi="Arial"/>
      <w:w w:val="100"/>
      <w:position w:val="0"/>
      <w:sz w:val="20"/>
      <w:effect w:val="none"/>
      <w:vertAlign w:val="baseline"/>
      <w:em w:val="none"/>
      <w:lang w:bidi="ar-SA" w:eastAsia="pt-BR" w:val="pt-BR"/>
    </w:rPr>
  </w:style>
  <w:style w:type="paragraph" w:styleId="PargrafoUsual">
    <w:name w:val="Parágrafo Usual"/>
    <w:basedOn w:val="TtuloSecundrio"/>
    <w:qFormat w:val="1"/>
    <w:pPr>
      <w:widowControl w:val="0"/>
      <w:suppressAutoHyphens w:val="1"/>
      <w:spacing w:after="120" w:before="0" w:line="240" w:lineRule="auto"/>
      <w:ind w:firstLine="709"/>
      <w:jc w:val="both"/>
      <w:textAlignment w:val="top"/>
      <w:outlineLvl w:val="0"/>
    </w:pPr>
    <w:rPr>
      <w:rFonts w:ascii="Arial" w:eastAsia="Times New Roman" w:hAnsi="Arial"/>
      <w:w w:val="100"/>
      <w:position w:val="0"/>
      <w:sz w:val="24"/>
      <w:effect w:val="none"/>
      <w:vertAlign w:val="baseline"/>
      <w:em w:val="none"/>
      <w:lang w:bidi="ar-SA" w:eastAsia="pt-BR" w:val="pt-BR"/>
    </w:rPr>
  </w:style>
  <w:style w:type="paragraph" w:styleId="TtuloSecundrio">
    <w:name w:val="Título Secundário"/>
    <w:basedOn w:val="TtuloPrincipal"/>
    <w:qFormat w:val="1"/>
    <w:pPr>
      <w:widowControl w:val="0"/>
      <w:suppressAutoHyphens w:val="1"/>
      <w:spacing w:after="120" w:before="0" w:line="240" w:lineRule="auto"/>
      <w:jc w:val="left"/>
      <w:textAlignment w:val="top"/>
      <w:outlineLvl w:val="0"/>
    </w:pPr>
    <w:rPr>
      <w:rFonts w:ascii="Arial MT Black" w:eastAsia="Times New Roman" w:hAnsi="Arial MT Black"/>
      <w:w w:val="100"/>
      <w:position w:val="0"/>
      <w:sz w:val="28"/>
      <w:effect w:val="none"/>
      <w:vertAlign w:val="baseline"/>
      <w:em w:val="none"/>
      <w:lang w:bidi="ar-SA" w:eastAsia="pt-BR" w:val="pt-BR"/>
    </w:rPr>
  </w:style>
  <w:style w:type="paragraph" w:styleId="TtuloPrincipal">
    <w:name w:val="Título Principal"/>
    <w:basedOn w:val="LOnormal1"/>
    <w:qFormat w:val="1"/>
    <w:pPr>
      <w:widowControl w:val="0"/>
      <w:suppressAutoHyphens w:val="1"/>
      <w:spacing w:after="120" w:before="0" w:line="240" w:lineRule="auto"/>
      <w:jc w:val="center"/>
      <w:textAlignment w:val="top"/>
      <w:outlineLvl w:val="0"/>
    </w:pPr>
    <w:rPr>
      <w:rFonts w:ascii="Arial MT Black" w:eastAsia="Times New Roman" w:hAnsi="Arial MT Black"/>
      <w:w w:val="100"/>
      <w:position w:val="0"/>
      <w:sz w:val="36"/>
      <w:effect w:val="none"/>
      <w:vertAlign w:val="baseline"/>
      <w:em w:val="none"/>
      <w:lang w:bidi="ar-SA" w:eastAsia="pt-BR" w:val="pt-BR"/>
    </w:rPr>
  </w:style>
  <w:style w:type="paragraph" w:styleId="Corpodetexto3">
    <w:name w:val="Corpo de texto 3"/>
    <w:basedOn w:val="LOnormal1"/>
    <w:qFormat w:val="1"/>
    <w:pPr>
      <w:suppressAutoHyphens w:val="1"/>
      <w:spacing w:after="0" w:before="240" w:line="240" w:lineRule="auto"/>
      <w:jc w:val="both"/>
      <w:textAlignment w:val="top"/>
      <w:outlineLvl w:val="0"/>
    </w:pPr>
    <w:rPr>
      <w:rFonts w:ascii="Arial" w:eastAsia="Times New Roman" w:hAnsi="Arial"/>
      <w:w w:val="100"/>
      <w:position w:val="0"/>
      <w:sz w:val="24"/>
      <w:effect w:val="none"/>
      <w:vertAlign w:val="baseline"/>
      <w:em w:val="none"/>
      <w:lang w:bidi="ar-SA" w:eastAsia="pt-BR" w:val="und"/>
    </w:rPr>
  </w:style>
  <w:style w:type="paragraph" w:styleId="Corpodetexto21">
    <w:name w:val="Corpo de texto 21"/>
    <w:basedOn w:val="LOnormal1"/>
    <w:qFormat w:val="1"/>
    <w:pPr>
      <w:suppressAutoHyphens w:val="1"/>
      <w:spacing w:after="0" w:before="0" w:line="240" w:lineRule="auto"/>
      <w:jc w:val="both"/>
      <w:textAlignment w:val="top"/>
      <w:outlineLvl w:val="0"/>
    </w:pPr>
    <w:rPr>
      <w:rFonts w:ascii="Tahoma" w:eastAsia="Times New Roman" w:hAnsi="Tahoma"/>
      <w:w w:val="100"/>
      <w:position w:val="0"/>
      <w:sz w:val="22"/>
      <w:effect w:val="none"/>
      <w:vertAlign w:val="baseline"/>
      <w:em w:val="none"/>
      <w:lang w:bidi="ar-SA" w:eastAsia="pt-BR" w:val="pt-BR"/>
    </w:rPr>
  </w:style>
  <w:style w:type="paragraph" w:styleId="Corpodetexto2">
    <w:name w:val="Corpo de texto 2"/>
    <w:basedOn w:val="LOnormal1"/>
    <w:qFormat w:val="1"/>
    <w:pPr>
      <w:suppressAutoHyphens w:val="1"/>
      <w:spacing w:after="0" w:before="0" w:line="240" w:lineRule="auto"/>
      <w:jc w:val="both"/>
      <w:textAlignment w:val="top"/>
      <w:outlineLvl w:val="0"/>
    </w:pPr>
    <w:rPr>
      <w:rFonts w:ascii="Univers" w:eastAsia="Times New Roman" w:hAnsi="Univers"/>
      <w:w w:val="100"/>
      <w:position w:val="0"/>
      <w:sz w:val="24"/>
      <w:effect w:val="none"/>
      <w:vertAlign w:val="baseline"/>
      <w:em w:val="none"/>
      <w:lang w:bidi="ar-SA" w:eastAsia="pt-BR" w:val="und"/>
    </w:rPr>
  </w:style>
  <w:style w:type="paragraph" w:styleId="Recuodecorpodetexto2">
    <w:name w:val="Recuo de corpo de texto 2"/>
    <w:basedOn w:val="LOnormal1"/>
    <w:qFormat w:val="1"/>
    <w:pPr>
      <w:suppressAutoHyphens w:val="1"/>
      <w:overflowPunct w:val="0"/>
      <w:spacing w:after="0" w:before="0" w:line="240" w:lineRule="auto"/>
      <w:ind w:firstLine="708"/>
      <w:jc w:val="both"/>
      <w:textAlignment w:val="baseline"/>
      <w:outlineLvl w:val="0"/>
    </w:pPr>
    <w:rPr>
      <w:rFonts w:ascii="Arial" w:eastAsia="Times New Roman" w:hAnsi="Arial"/>
      <w:color w:val="000000"/>
      <w:w w:val="100"/>
      <w:position w:val="0"/>
      <w:sz w:val="24"/>
      <w:effect w:val="none"/>
      <w:vertAlign w:val="baseline"/>
      <w:em w:val="none"/>
      <w:lang w:bidi="ar-SA" w:eastAsia="und" w:val="und"/>
    </w:rPr>
  </w:style>
  <w:style w:type="paragraph" w:styleId="Subttulo">
    <w:name w:val="Subtitle"/>
    <w:basedOn w:val="Normal1"/>
    <w:next w:val="Normal1"/>
    <w:qFormat w:val="1"/>
    <w:pPr>
      <w:keepNext w:val="1"/>
      <w:keepLines w:val="1"/>
      <w:pageBreakBefore w:val="0"/>
      <w:widowControl w:val="1"/>
      <w:pBdr/>
      <w:shd w:fill="auto" w:val="clear"/>
      <w:spacing w:after="80" w:before="360" w:line="240" w:lineRule="auto"/>
      <w:ind w:left="0" w:right="0" w:hanging="0"/>
      <w:jc w:val="left"/>
    </w:pPr>
    <w:rPr>
      <w:rFonts w:ascii="Georgia" w:cs="Georgia" w:eastAsia="Georgia" w:hAnsi="Georgia"/>
      <w:b w:val="0"/>
      <w:i w:val="1"/>
      <w:caps w:val="0"/>
      <w:smallCaps w:val="0"/>
      <w:strike w:val="0"/>
      <w:dstrike w:val="0"/>
      <w:color w:val="666666"/>
      <w:position w:val="0"/>
      <w:sz w:val="48"/>
      <w:szCs w:val="48"/>
      <w:u w:val="none"/>
      <w:shd w:fill="auto" w:val="clear"/>
      <w:vertAlign w:val="baseline"/>
    </w:rPr>
  </w:style>
  <w:style w:type="paragraph" w:styleId="Saudao">
    <w:name w:val="Saudação"/>
    <w:basedOn w:val="LOnormal1"/>
    <w:qFormat w:val="1"/>
    <w:pPr>
      <w:suppressAutoHyphens w:val="1"/>
      <w:spacing w:after="0" w:before="0" w:line="240" w:lineRule="auto"/>
      <w:jc w:val="both"/>
      <w:textAlignment w:val="top"/>
      <w:outlineLvl w:val="0"/>
    </w:pPr>
    <w:rPr>
      <w:rFonts w:ascii="Arial" w:eastAsia="Times New Roman" w:hAnsi="Arial"/>
      <w:w w:val="100"/>
      <w:position w:val="0"/>
      <w:sz w:val="24"/>
      <w:effect w:val="none"/>
      <w:vertAlign w:val="baseline"/>
      <w:em w:val="none"/>
      <w:lang w:bidi="ar-SA" w:eastAsia="pt-BR" w:val="und"/>
    </w:rPr>
  </w:style>
  <w:style w:type="paragraph" w:styleId="DivisodeTabelas">
    <w:name w:val="Divisão de Tabelas"/>
    <w:basedOn w:val="LOnormal1"/>
    <w:qFormat w:val="1"/>
    <w:pPr>
      <w:suppressAutoHyphens w:val="1"/>
      <w:overflowPunct w:val="0"/>
      <w:spacing w:after="0" w:before="0" w:line="20" w:lineRule="atLeast"/>
      <w:textAlignment w:val="baseline"/>
      <w:outlineLvl w:val="0"/>
    </w:pPr>
    <w:rPr>
      <w:rFonts w:ascii="Times New Roman" w:eastAsia="Times New Roman" w:hAnsi="Times New Roman"/>
      <w:w w:val="100"/>
      <w:position w:val="0"/>
      <w:sz w:val="24"/>
      <w:effect w:val="none"/>
      <w:vertAlign w:val="baseline"/>
      <w:em w:val="none"/>
      <w:lang w:bidi="ar-SA" w:eastAsia="en-US" w:val="pt-BR"/>
    </w:rPr>
  </w:style>
  <w:style w:type="paragraph" w:styleId="P30">
    <w:name w:val="P30"/>
    <w:basedOn w:val="LOnormal1"/>
    <w:qFormat w:val="1"/>
    <w:pPr>
      <w:suppressAutoHyphens w:val="1"/>
      <w:spacing w:after="0" w:before="0" w:line="240" w:lineRule="auto"/>
      <w:jc w:val="both"/>
      <w:textAlignment w:val="top"/>
      <w:outlineLvl w:val="0"/>
    </w:pPr>
    <w:rPr>
      <w:rFonts w:ascii="Times New Roman" w:eastAsia="Times New Roman" w:hAnsi="Times New Roman"/>
      <w:b w:val="1"/>
      <w:w w:val="100"/>
      <w:position w:val="0"/>
      <w:sz w:val="24"/>
      <w:effect w:val="none"/>
      <w:vertAlign w:val="baseline"/>
      <w:em w:val="none"/>
      <w:lang w:bidi="ar-SA" w:eastAsia="pt-BR" w:val="pt-BR"/>
    </w:rPr>
  </w:style>
  <w:style w:type="paragraph" w:styleId="Padro">
    <w:name w:val="Padrão"/>
    <w:qFormat w:val="1"/>
    <w:pPr>
      <w:widowControl w:val="0"/>
      <w:suppressAutoHyphens w:val="1"/>
      <w:bidi w:val="0"/>
      <w:spacing w:after="200" w:before="0" w:line="1" w:lineRule="atLeast"/>
      <w:jc w:val="left"/>
      <w:textAlignment w:val="top"/>
      <w:outlineLvl w:val="0"/>
    </w:pPr>
    <w:rPr>
      <w:rFonts w:ascii="Times New Roman" w:cs="Lohit Devanagari" w:eastAsia="Times New Roman" w:hAnsi="Times New Roman"/>
      <w:color w:val="auto"/>
      <w:w w:val="100"/>
      <w:kern w:val="0"/>
      <w:position w:val="0"/>
      <w:sz w:val="24"/>
      <w:szCs w:val="24"/>
      <w:effect w:val="none"/>
      <w:vertAlign w:val="baseline"/>
      <w:em w:val="none"/>
      <w:lang w:bidi="ar-SA" w:eastAsia="pt-BR" w:val="pt-BR"/>
    </w:rPr>
  </w:style>
  <w:style w:type="paragraph" w:styleId="NormalWeb">
    <w:name w:val="Normal (Web)"/>
    <w:basedOn w:val="LOnormal1"/>
    <w:qFormat w:val="1"/>
    <w:pPr>
      <w:suppressAutoHyphens w:val="1"/>
      <w:spacing w:afterAutospacing="1" w:beforeAutospacing="1" w:line="240" w:lineRule="auto"/>
      <w:textAlignment w:val="top"/>
      <w:outlineLvl w:val="0"/>
    </w:pPr>
    <w:rPr>
      <w:rFonts w:ascii="Arial Unicode MS" w:cs="Arial Unicode MS" w:eastAsia="Arial Unicode MS" w:hAnsi="Arial Unicode MS"/>
      <w:w w:val="100"/>
      <w:position w:val="0"/>
      <w:sz w:val="24"/>
      <w:szCs w:val="24"/>
      <w:effect w:val="none"/>
      <w:vertAlign w:val="baseline"/>
      <w:em w:val="none"/>
      <w:lang w:bidi="ar-SA" w:eastAsia="pt-BR" w:val="pt-BR"/>
    </w:rPr>
  </w:style>
  <w:style w:type="paragraph" w:styleId="Recuodecorpodetexto3">
    <w:name w:val="Recuo de corpo de texto 3"/>
    <w:basedOn w:val="LOnormal1"/>
    <w:qFormat w:val="1"/>
    <w:pPr>
      <w:suppressAutoHyphens w:val="1"/>
      <w:spacing w:after="0" w:before="0" w:line="360" w:lineRule="atLeast"/>
      <w:ind w:firstLine="1418"/>
      <w:jc w:val="both"/>
      <w:textAlignment w:val="top"/>
      <w:outlineLvl w:val="0"/>
    </w:pPr>
    <w:rPr>
      <w:rFonts w:ascii="Arial" w:eastAsia="Times New Roman" w:hAnsi="Arial"/>
      <w:w w:val="100"/>
      <w:position w:val="0"/>
      <w:sz w:val="24"/>
      <w:effect w:val="none"/>
      <w:vertAlign w:val="baseline"/>
      <w:em w:val="none"/>
      <w:lang w:bidi="ar-SA" w:eastAsia="pt-BR" w:val="und"/>
    </w:rPr>
  </w:style>
  <w:style w:type="paragraph" w:styleId="Modelos">
    <w:name w:val="Modelos"/>
    <w:basedOn w:val="LOnormal1"/>
    <w:qFormat w:val="1"/>
    <w:pPr>
      <w:suppressAutoHyphens w:val="1"/>
      <w:spacing w:after="0" w:before="0" w:line="240" w:lineRule="auto"/>
      <w:jc w:val="both"/>
      <w:textAlignment w:val="top"/>
      <w:outlineLvl w:val="0"/>
    </w:pPr>
    <w:rPr>
      <w:rFonts w:ascii="Times New Roman" w:eastAsia="Times New Roman" w:hAnsi="Times New Roman"/>
      <w:w w:val="100"/>
      <w:position w:val="0"/>
      <w:sz w:val="24"/>
      <w:effect w:val="none"/>
      <w:vertAlign w:val="baseline"/>
      <w:em w:val="none"/>
      <w:lang w:bidi="ar-SA" w:eastAsia="pt-BR" w:val="pt-BR"/>
    </w:rPr>
  </w:style>
  <w:style w:type="paragraph" w:styleId="Corpo">
    <w:name w:val="Corpo"/>
    <w:qFormat w:val="1"/>
    <w:pPr>
      <w:widowControl w:val="1"/>
      <w:suppressAutoHyphens w:val="0"/>
      <w:bidi w:val="0"/>
      <w:spacing w:after="200" w:before="0" w:line="1" w:lineRule="atLeast"/>
      <w:jc w:val="left"/>
      <w:textAlignment w:val="top"/>
      <w:outlineLvl w:val="0"/>
    </w:pPr>
    <w:rPr>
      <w:rFonts w:ascii="Courier" w:cs="Lohit Devanagari" w:eastAsia="Times New Roman" w:hAnsi="Courier"/>
      <w:color w:val="000000"/>
      <w:w w:val="100"/>
      <w:kern w:val="0"/>
      <w:position w:val="0"/>
      <w:sz w:val="24"/>
      <w:szCs w:val="20"/>
      <w:effect w:val="none"/>
      <w:vertAlign w:val="baseline"/>
      <w:em w:val="none"/>
      <w:lang w:bidi="ar-SA" w:eastAsia="ar-SA" w:val="pt-BR"/>
    </w:rPr>
  </w:style>
  <w:style w:type="paragraph" w:styleId="Textopadro">
    <w:name w:val="Texto padrão"/>
    <w:basedOn w:val="LOnormal1"/>
    <w:qFormat w:val="1"/>
    <w:pPr>
      <w:widowControl w:val="0"/>
      <w:suppressAutoHyphens w:val="1"/>
      <w:spacing w:after="0" w:before="0" w:line="240" w:lineRule="auto"/>
      <w:textAlignment w:val="top"/>
      <w:outlineLvl w:val="0"/>
    </w:pPr>
    <w:rPr>
      <w:rFonts w:ascii="Times New Roman" w:eastAsia="Times New Roman" w:hAnsi="Times New Roman"/>
      <w:w w:val="100"/>
      <w:position w:val="0"/>
      <w:sz w:val="24"/>
      <w:effect w:val="none"/>
      <w:vertAlign w:val="baseline"/>
      <w:em w:val="none"/>
      <w:lang w:bidi="ar-SA" w:eastAsia="pt-BR" w:val="en-US"/>
    </w:rPr>
  </w:style>
  <w:style w:type="paragraph" w:styleId="Textodebalo">
    <w:name w:val="Texto de balão"/>
    <w:basedOn w:val="LOnormal1"/>
    <w:qFormat w:val="1"/>
    <w:pPr>
      <w:suppressAutoHyphens w:val="1"/>
      <w:spacing w:after="0" w:before="0" w:line="240" w:lineRule="auto"/>
      <w:textAlignment w:val="top"/>
      <w:outlineLvl w:val="0"/>
    </w:pPr>
    <w:rPr>
      <w:rFonts w:ascii="Tahoma" w:eastAsia="Times New Roman" w:hAnsi="Tahoma"/>
      <w:w w:val="100"/>
      <w:position w:val="0"/>
      <w:sz w:val="16"/>
      <w:szCs w:val="16"/>
      <w:effect w:val="none"/>
      <w:vertAlign w:val="baseline"/>
      <w:em w:val="none"/>
      <w:lang w:bidi="ar-SA" w:eastAsia="pt-BR" w:val="und"/>
    </w:rPr>
  </w:style>
  <w:style w:type="paragraph" w:styleId="WWCorpodetexto3">
    <w:name w:val="WW-Corpo de texto 3"/>
    <w:basedOn w:val="LOnormal1"/>
    <w:qFormat w:val="1"/>
    <w:pPr>
      <w:suppressAutoHyphens w:val="1"/>
      <w:spacing w:after="0" w:before="0" w:line="240" w:lineRule="auto"/>
      <w:jc w:val="both"/>
      <w:textAlignment w:val="top"/>
      <w:outlineLvl w:val="0"/>
    </w:pPr>
    <w:rPr>
      <w:rFonts w:ascii="Times New Roman" w:eastAsia="Times New Roman" w:hAnsi="Times New Roman"/>
      <w:w w:val="100"/>
      <w:position w:val="0"/>
      <w:sz w:val="24"/>
      <w:effect w:val="none"/>
      <w:vertAlign w:val="baseline"/>
      <w:em w:val="none"/>
      <w:lang w:bidi="ar-SA" w:eastAsia="ar-SA" w:val="pt-BR"/>
    </w:rPr>
  </w:style>
  <w:style w:type="paragraph" w:styleId="Normal2">
    <w:name w:val="[Normal]"/>
    <w:qFormat w:val="1"/>
    <w:pPr>
      <w:widowControl w:val="0"/>
      <w:suppressAutoHyphens w:val="1"/>
      <w:bidi w:val="0"/>
      <w:spacing w:after="200" w:before="0" w:line="1" w:lineRule="atLeast"/>
      <w:jc w:val="left"/>
      <w:textAlignment w:val="top"/>
      <w:outlineLvl w:val="0"/>
    </w:pPr>
    <w:rPr>
      <w:rFonts w:ascii="Arial" w:cs="Arial" w:eastAsia="Noto Serif CJK SC" w:hAnsi="Arial"/>
      <w:color w:val="auto"/>
      <w:w w:val="100"/>
      <w:kern w:val="0"/>
      <w:position w:val="0"/>
      <w:sz w:val="24"/>
      <w:szCs w:val="24"/>
      <w:effect w:val="none"/>
      <w:vertAlign w:val="baseline"/>
      <w:em w:val="none"/>
      <w:lang w:bidi="ar-SA" w:eastAsia="pt-BR" w:val="pt-BR"/>
    </w:rPr>
  </w:style>
  <w:style w:type="paragraph" w:styleId="WWRecuodecorpodetexto3">
    <w:name w:val="WW-Recuo de corpo de texto 3"/>
    <w:basedOn w:val="LOnormal1"/>
    <w:qFormat w:val="1"/>
    <w:pPr>
      <w:suppressAutoHyphens w:val="0"/>
      <w:spacing w:after="0" w:before="0" w:line="240" w:lineRule="auto"/>
      <w:ind w:left="426" w:hanging="426"/>
      <w:jc w:val="both"/>
      <w:textAlignment w:val="top"/>
      <w:outlineLvl w:val="0"/>
    </w:pPr>
    <w:rPr>
      <w:rFonts w:ascii="Times New Roman" w:eastAsia="Times New Roman" w:hAnsi="Times New Roman"/>
      <w:w w:val="100"/>
      <w:position w:val="0"/>
      <w:sz w:val="24"/>
      <w:effect w:val="none"/>
      <w:vertAlign w:val="baseline"/>
      <w:em w:val="none"/>
      <w:lang w:bidi="ar-SA" w:eastAsia="ar-SA" w:val="pt-BR"/>
    </w:rPr>
  </w:style>
  <w:style w:type="paragraph" w:styleId="A252575">
    <w:name w:val="_A252575"/>
    <w:basedOn w:val="LOnormal1"/>
    <w:qFormat w:val="1"/>
    <w:pPr>
      <w:suppressAutoHyphens w:val="0"/>
      <w:spacing w:after="0" w:before="0" w:line="240" w:lineRule="auto"/>
      <w:ind w:left="3456" w:firstLine="3456"/>
      <w:jc w:val="both"/>
      <w:textAlignment w:val="top"/>
      <w:outlineLvl w:val="0"/>
    </w:pPr>
    <w:rPr>
      <w:rFonts w:ascii="Tms Rmn" w:eastAsia="Times New Roman" w:hAnsi="Tms Rmn"/>
      <w:w w:val="100"/>
      <w:position w:val="0"/>
      <w:sz w:val="24"/>
      <w:szCs w:val="24"/>
      <w:effect w:val="none"/>
      <w:vertAlign w:val="baseline"/>
      <w:em w:val="none"/>
      <w:lang w:bidi="ar-SA" w:eastAsia="ar-SA" w:val="pt-BR"/>
    </w:rPr>
  </w:style>
  <w:style w:type="paragraph" w:styleId="PargrafodaLista">
    <w:name w:val="Parágrafo da Lista"/>
    <w:basedOn w:val="LOnormal1"/>
    <w:qFormat w:val="1"/>
    <w:pPr>
      <w:suppressAutoHyphens w:val="1"/>
      <w:spacing w:after="200" w:before="280" w:line="276" w:lineRule="auto"/>
      <w:ind w:left="708" w:hanging="0"/>
      <w:textAlignment w:val="top"/>
      <w:outlineLvl w:val="0"/>
    </w:pPr>
    <w:rPr>
      <w:rFonts w:ascii="Times New Roman" w:eastAsia="Times New Roman" w:hAnsi="Times New Roman"/>
      <w:w w:val="100"/>
      <w:position w:val="0"/>
      <w:sz w:val="24"/>
      <w:effect w:val="none"/>
      <w:vertAlign w:val="baseline"/>
      <w:em w:val="none"/>
      <w:lang w:bidi="ar-SA" w:eastAsia="und" w:val="und"/>
    </w:rPr>
  </w:style>
  <w:style w:type="paragraph" w:styleId="Recuodecorpodetexto21">
    <w:name w:val="Recuo de corpo de texto 21"/>
    <w:basedOn w:val="LOnormal1"/>
    <w:qFormat w:val="1"/>
    <w:pPr>
      <w:suppressAutoHyphens w:val="0"/>
      <w:spacing w:after="0" w:before="280" w:line="240" w:lineRule="auto"/>
      <w:ind w:left="360" w:hanging="0"/>
      <w:jc w:val="both"/>
      <w:textAlignment w:val="top"/>
      <w:outlineLvl w:val="0"/>
    </w:pPr>
    <w:rPr>
      <w:rFonts w:ascii="Galliard BT" w:eastAsia="Times New Roman" w:hAnsi="Galliard BT"/>
      <w:w w:val="100"/>
      <w:position w:val="0"/>
      <w:sz w:val="22"/>
      <w:effect w:val="none"/>
      <w:vertAlign w:val="baseline"/>
      <w:em w:val="none"/>
      <w:lang w:bidi="ar-SA" w:eastAsia="ar-SA" w:val="pt-BR"/>
    </w:rPr>
  </w:style>
  <w:style w:type="paragraph" w:styleId="Recuodecorpodetexto22">
    <w:name w:val="Recuo de corpo de texto 22"/>
    <w:basedOn w:val="LOnormal1"/>
    <w:qFormat w:val="1"/>
    <w:pPr>
      <w:suppressAutoHyphens w:val="0"/>
      <w:spacing w:after="0" w:before="280" w:line="240" w:lineRule="auto"/>
      <w:ind w:left="360" w:hanging="0"/>
      <w:jc w:val="both"/>
      <w:textAlignment w:val="top"/>
      <w:outlineLvl w:val="0"/>
    </w:pPr>
    <w:rPr>
      <w:rFonts w:ascii="Galliard BT" w:eastAsia="Times New Roman" w:hAnsi="Galliard BT"/>
      <w:w w:val="100"/>
      <w:position w:val="0"/>
      <w:sz w:val="22"/>
      <w:effect w:val="none"/>
      <w:vertAlign w:val="baseline"/>
      <w:em w:val="none"/>
      <w:lang w:bidi="ar-SA" w:eastAsia="ar-SA" w:val="pt-BR"/>
    </w:rPr>
  </w:style>
  <w:style w:type="paragraph" w:styleId="A161175">
    <w:name w:val="_A161175ÿ"/>
    <w:qFormat w:val="1"/>
    <w:pPr>
      <w:widowControl w:val="0"/>
      <w:suppressAutoHyphens w:val="0"/>
      <w:bidi w:val="0"/>
      <w:spacing w:after="200" w:before="0" w:line="1" w:lineRule="atLeast"/>
      <w:ind w:left="867" w:right="46" w:firstLine="698"/>
      <w:jc w:val="both"/>
      <w:textAlignment w:val="top"/>
      <w:outlineLvl w:val="0"/>
    </w:pPr>
    <w:rPr>
      <w:rFonts w:ascii="Times New Roman" w:cs="Lohit Devanagari" w:eastAsia="Times New Roman" w:hAnsi="Times New Roman"/>
      <w:color w:val="000000"/>
      <w:w w:val="100"/>
      <w:kern w:val="0"/>
      <w:position w:val="0"/>
      <w:sz w:val="20"/>
      <w:szCs w:val="24"/>
      <w:effect w:val="none"/>
      <w:vertAlign w:val="baseline"/>
      <w:em w:val="none"/>
      <w:lang w:bidi="ar-SA" w:eastAsia="ar-SA" w:val="pt-BR"/>
    </w:rPr>
  </w:style>
  <w:style w:type="paragraph" w:styleId="Cabealho1">
    <w:name w:val="Cabeçalho1"/>
    <w:basedOn w:val="LOnormal1"/>
    <w:qFormat w:val="1"/>
    <w:pPr>
      <w:tabs>
        <w:tab w:val="clear" w:pos="720"/>
        <w:tab w:val="center" w:leader="none" w:pos="4419"/>
        <w:tab w:val="right" w:leader="none" w:pos="8838"/>
      </w:tabs>
      <w:suppressAutoHyphens w:val="1"/>
      <w:spacing w:after="0" w:before="280" w:line="240" w:lineRule="auto"/>
      <w:textAlignment w:val="top"/>
      <w:outlineLvl w:val="0"/>
    </w:pPr>
    <w:rPr>
      <w:rFonts w:ascii="Times New Roman" w:eastAsia="Times New Roman" w:hAnsi="Times New Roman"/>
      <w:w w:val="100"/>
      <w:position w:val="0"/>
      <w:sz w:val="24"/>
      <w:effect w:val="none"/>
      <w:vertAlign w:val="baseline"/>
      <w:em w:val="none"/>
      <w:lang w:bidi="ar-SA" w:eastAsia="nl-NL" w:val="nl-NL"/>
    </w:rPr>
  </w:style>
  <w:style w:type="paragraph" w:styleId="Standard">
    <w:name w:val="Standard"/>
    <w:qFormat w:val="1"/>
    <w:pPr>
      <w:widowControl w:val="1"/>
      <w:suppressAutoHyphens w:val="0"/>
      <w:bidi w:val="0"/>
      <w:spacing w:after="200" w:before="0" w:line="1" w:lineRule="atLeast"/>
      <w:jc w:val="left"/>
      <w:textAlignment w:val="baseline"/>
      <w:outlineLvl w:val="0"/>
    </w:pPr>
    <w:rPr>
      <w:rFonts w:ascii="Liberation Serif" w:cs="Mangal" w:eastAsia="SimSun" w:hAnsi="Liberation Serif"/>
      <w:color w:val="auto"/>
      <w:w w:val="100"/>
      <w:kern w:val="2"/>
      <w:position w:val="0"/>
      <w:sz w:val="24"/>
      <w:szCs w:val="24"/>
      <w:effect w:val="none"/>
      <w:vertAlign w:val="baseline"/>
      <w:em w:val="none"/>
      <w:lang w:bidi="hi-IN" w:eastAsia="zh-CN" w:val="pt-BR"/>
    </w:rPr>
  </w:style>
  <w:style w:type="paragraph" w:styleId="Textodenotaderodap">
    <w:name w:val="Texto de nota de rodapé"/>
    <w:basedOn w:val="LOnormal1"/>
    <w:qFormat w:val="1"/>
    <w:pPr>
      <w:suppressAutoHyphens w:val="1"/>
      <w:spacing w:after="200" w:before="280" w:line="276" w:lineRule="auto"/>
      <w:textAlignment w:val="top"/>
      <w:outlineLvl w:val="0"/>
    </w:pPr>
    <w:rPr>
      <w:rFonts w:ascii="Times New Roman" w:eastAsia="Times New Roman" w:hAnsi="Times New Roman"/>
      <w:w w:val="100"/>
      <w:position w:val="0"/>
      <w:sz w:val="24"/>
      <w:effect w:val="none"/>
      <w:vertAlign w:val="baseline"/>
      <w:em w:val="none"/>
      <w:lang w:bidi="ar-SA" w:eastAsia="und" w:val="und"/>
    </w:rPr>
  </w:style>
  <w:style w:type="paragraph" w:styleId="Xl43">
    <w:name w:val="xl43"/>
    <w:basedOn w:val="LOnormal1"/>
    <w:qFormat w:val="1"/>
    <w:pPr>
      <w:pBdr>
        <w:right w:color="000000" w:space="0" w:sz="4" w:val="single"/>
      </w:pBdr>
      <w:suppressAutoHyphens w:val="1"/>
      <w:spacing w:after="100" w:before="100" w:line="240" w:lineRule="auto"/>
      <w:jc w:val="both"/>
      <w:textAlignment w:val="top"/>
      <w:outlineLvl w:val="0"/>
    </w:pPr>
    <w:rPr>
      <w:rFonts w:ascii="Arial" w:cs="Arial" w:eastAsia="Arial Unicode MS" w:hAnsi="Arial"/>
      <w:b w:val="1"/>
      <w:w w:val="100"/>
      <w:position w:val="0"/>
      <w:sz w:val="24"/>
      <w:szCs w:val="24"/>
      <w:effect w:val="none"/>
      <w:vertAlign w:val="baseline"/>
      <w:em w:val="none"/>
      <w:lang w:bidi="ar-SA" w:eastAsia="pt-BR" w:val="pt-BR"/>
    </w:rPr>
  </w:style>
  <w:style w:type="paragraph" w:styleId="P9">
    <w:name w:val="p9"/>
    <w:basedOn w:val="LOnormal1"/>
    <w:qFormat w:val="1"/>
    <w:pPr>
      <w:widowControl w:val="0"/>
      <w:suppressAutoHyphens w:val="1"/>
      <w:spacing w:after="0" w:before="280" w:line="280" w:lineRule="atLeast"/>
      <w:jc w:val="both"/>
      <w:textAlignment w:val="top"/>
      <w:outlineLvl w:val="0"/>
    </w:pPr>
    <w:rPr>
      <w:rFonts w:ascii="Times New Roman" w:eastAsia="Times New Roman" w:hAnsi="Times New Roman"/>
      <w:w w:val="100"/>
      <w:position w:val="0"/>
      <w:sz w:val="24"/>
      <w:szCs w:val="24"/>
      <w:effect w:val="none"/>
      <w:vertAlign w:val="baseline"/>
      <w:em w:val="none"/>
      <w:lang w:bidi="ar-SA" w:eastAsia="pt-BR" w:val="pt-BR"/>
    </w:rPr>
  </w:style>
  <w:style w:type="paragraph" w:styleId="TextosemFormatao">
    <w:name w:val="Texto sem Formatação"/>
    <w:basedOn w:val="LOnormal1"/>
    <w:qFormat w:val="1"/>
    <w:pPr>
      <w:suppressAutoHyphens w:val="1"/>
      <w:spacing w:after="0" w:before="280" w:line="240" w:lineRule="auto"/>
      <w:textAlignment w:val="top"/>
      <w:outlineLvl w:val="0"/>
    </w:pPr>
    <w:rPr>
      <w:rFonts w:ascii="Courier New" w:eastAsia="Times New Roman" w:hAnsi="Courier New"/>
      <w:w w:val="100"/>
      <w:position w:val="0"/>
      <w:sz w:val="24"/>
      <w:szCs w:val="24"/>
      <w:effect w:val="none"/>
      <w:vertAlign w:val="baseline"/>
      <w:em w:val="none"/>
      <w:lang w:bidi="ar-SA" w:eastAsia="und" w:val="und"/>
    </w:rPr>
  </w:style>
  <w:style w:type="paragraph" w:styleId="PADRAO">
    <w:name w:val="PADRAO"/>
    <w:basedOn w:val="LOnormal1"/>
    <w:qFormat w:val="1"/>
    <w:pPr>
      <w:widowControl w:val="0"/>
      <w:suppressAutoHyphens w:val="1"/>
      <w:spacing w:after="0" w:before="280" w:line="240" w:lineRule="auto"/>
      <w:ind w:left="576" w:firstLine="576"/>
      <w:jc w:val="both"/>
      <w:textAlignment w:val="top"/>
      <w:outlineLvl w:val="0"/>
    </w:pPr>
    <w:rPr>
      <w:rFonts w:ascii="Times New Roman" w:eastAsia="Times New Roman" w:hAnsi="Times New Roman"/>
      <w:w w:val="100"/>
      <w:position w:val="0"/>
      <w:sz w:val="24"/>
      <w:szCs w:val="24"/>
      <w:effect w:val="none"/>
      <w:vertAlign w:val="baseline"/>
      <w:em w:val="none"/>
      <w:lang w:bidi="ar-SA" w:eastAsia="pt-BR" w:val="pt-BR"/>
    </w:rPr>
  </w:style>
  <w:style w:type="paragraph" w:styleId="LOnormal">
    <w:name w:val="LO-normal"/>
    <w:qFormat w:val="1"/>
    <w:pPr>
      <w:widowControl w:val="1"/>
      <w:suppressAutoHyphens w:val="0"/>
      <w:bidi w:val="0"/>
      <w:spacing w:after="200" w:before="0" w:line="1" w:lineRule="atLeast"/>
      <w:jc w:val="left"/>
      <w:textAlignment w:val="top"/>
      <w:outlineLvl w:val="0"/>
    </w:pPr>
    <w:rPr>
      <w:rFonts w:ascii="Arial" w:cs="Arial" w:eastAsia="Arial" w:hAnsi="Arial"/>
      <w:color w:val="auto"/>
      <w:w w:val="100"/>
      <w:kern w:val="0"/>
      <w:position w:val="0"/>
      <w:sz w:val="22"/>
      <w:szCs w:val="22"/>
      <w:effect w:val="none"/>
      <w:vertAlign w:val="baseline"/>
      <w:em w:val="none"/>
      <w:lang w:bidi="hi-IN" w:eastAsia="zh-CN" w:val="pt-BR"/>
    </w:rPr>
  </w:style>
  <w:style w:type="paragraph" w:styleId="Estilo1">
    <w:name w:val="Estilo1"/>
    <w:basedOn w:val="LOnormal1"/>
    <w:qFormat w:val="1"/>
    <w:pPr>
      <w:suppressAutoHyphens w:val="0"/>
      <w:spacing w:after="120" w:before="280" w:line="360" w:lineRule="auto"/>
      <w:ind w:left="567" w:hanging="0"/>
      <w:jc w:val="both"/>
      <w:textAlignment w:val="top"/>
      <w:outlineLvl w:val="0"/>
    </w:pPr>
    <w:rPr>
      <w:rFonts w:ascii="Times New Roman" w:eastAsia="Times New Roman" w:hAnsi="Times New Roman"/>
      <w:w w:val="100"/>
      <w:position w:val="0"/>
      <w:sz w:val="24"/>
      <w:effect w:val="none"/>
      <w:vertAlign w:val="baseline"/>
      <w:em w:val="none"/>
      <w:lang w:bidi="ar-SA" w:eastAsia="ar-SA" w:val="pt-BR"/>
    </w:rPr>
  </w:style>
  <w:style w:type="paragraph" w:styleId="A301065">
    <w:name w:val="_A301065"/>
    <w:basedOn w:val="LOnormal1"/>
    <w:qFormat w:val="1"/>
    <w:pPr>
      <w:suppressAutoHyphens w:val="0"/>
      <w:spacing w:after="0" w:before="280" w:line="240" w:lineRule="auto"/>
      <w:ind w:left="1296" w:right="1440" w:firstLine="4176"/>
      <w:jc w:val="both"/>
      <w:textAlignment w:val="top"/>
      <w:outlineLvl w:val="0"/>
    </w:pPr>
    <w:rPr>
      <w:rFonts w:ascii="Tms Rmn" w:eastAsia="Times New Roman" w:hAnsi="Tms Rmn"/>
      <w:w w:val="100"/>
      <w:position w:val="0"/>
      <w:sz w:val="24"/>
      <w:szCs w:val="24"/>
      <w:effect w:val="none"/>
      <w:vertAlign w:val="baseline"/>
      <w:em w:val="none"/>
      <w:lang w:bidi="ar-SA" w:eastAsia="ar-SA" w:val="pt-BR"/>
    </w:rPr>
  </w:style>
  <w:style w:type="paragraph" w:styleId="A191065">
    <w:name w:val="_A191065"/>
    <w:basedOn w:val="LOnormal1"/>
    <w:qFormat w:val="1"/>
    <w:pPr>
      <w:suppressAutoHyphens w:val="0"/>
      <w:spacing w:after="0" w:before="280" w:line="240" w:lineRule="auto"/>
      <w:ind w:left="1296" w:right="1440" w:firstLine="2592"/>
      <w:jc w:val="both"/>
      <w:textAlignment w:val="top"/>
      <w:outlineLvl w:val="0"/>
    </w:pPr>
    <w:rPr>
      <w:rFonts w:ascii="Tms Rmn" w:eastAsia="Times New Roman" w:hAnsi="Tms Rmn"/>
      <w:w w:val="100"/>
      <w:position w:val="0"/>
      <w:sz w:val="24"/>
      <w:szCs w:val="24"/>
      <w:effect w:val="none"/>
      <w:vertAlign w:val="baseline"/>
      <w:em w:val="none"/>
      <w:lang w:bidi="ar-SA" w:eastAsia="ar-SA" w:val="pt-BR"/>
    </w:rPr>
  </w:style>
  <w:style w:type="paragraph" w:styleId="A321065">
    <w:name w:val="_A321065"/>
    <w:basedOn w:val="LOnormal1"/>
    <w:qFormat w:val="1"/>
    <w:pPr>
      <w:suppressAutoHyphens w:val="0"/>
      <w:spacing w:after="0" w:before="280" w:line="240" w:lineRule="auto"/>
      <w:ind w:left="1296" w:right="1440" w:firstLine="4464"/>
      <w:jc w:val="both"/>
      <w:textAlignment w:val="top"/>
      <w:outlineLvl w:val="0"/>
    </w:pPr>
    <w:rPr>
      <w:rFonts w:ascii="Tms Rmn" w:eastAsia="Times New Roman" w:hAnsi="Tms Rmn"/>
      <w:w w:val="100"/>
      <w:position w:val="0"/>
      <w:sz w:val="24"/>
      <w:szCs w:val="24"/>
      <w:effect w:val="none"/>
      <w:vertAlign w:val="baseline"/>
      <w:em w:val="none"/>
      <w:lang w:bidi="ar-SA" w:eastAsia="ar-SA" w:val="pt-BR"/>
    </w:rPr>
  </w:style>
  <w:style w:type="paragraph" w:styleId="Corpodetexto31">
    <w:name w:val="Corpo de texto 31"/>
    <w:basedOn w:val="LOnormal1"/>
    <w:qFormat w:val="1"/>
    <w:pPr>
      <w:suppressAutoHyphens w:val="0"/>
      <w:spacing w:after="0" w:before="280" w:line="240" w:lineRule="auto"/>
      <w:jc w:val="both"/>
      <w:textAlignment w:val="top"/>
      <w:outlineLvl w:val="0"/>
    </w:pPr>
    <w:rPr>
      <w:rFonts w:ascii="Times New Roman" w:eastAsia="Times New Roman" w:hAnsi="Times New Roman"/>
      <w:b w:val="1"/>
      <w:w w:val="100"/>
      <w:position w:val="0"/>
      <w:sz w:val="24"/>
      <w:u w:val="single"/>
      <w:effect w:val="none"/>
      <w:vertAlign w:val="baseline"/>
      <w:em w:val="none"/>
      <w:lang w:bidi="ar-SA" w:eastAsia="ar-SA" w:val="pt-BR"/>
    </w:rPr>
  </w:style>
  <w:style w:type="paragraph" w:styleId="Tabela">
    <w:name w:val="Tabela"/>
    <w:qFormat w:val="1"/>
    <w:pPr>
      <w:widowControl w:val="1"/>
      <w:suppressAutoHyphens w:val="0"/>
      <w:bidi w:val="0"/>
      <w:spacing w:after="200" w:before="0" w:line="1" w:lineRule="atLeast"/>
      <w:jc w:val="left"/>
      <w:textAlignment w:val="top"/>
      <w:outlineLvl w:val="0"/>
    </w:pPr>
    <w:rPr>
      <w:rFonts w:ascii="Times New Roman" w:cs="Lohit Devanagari" w:eastAsia="Times New Roman" w:hAnsi="Times New Roman"/>
      <w:color w:val="000000"/>
      <w:w w:val="100"/>
      <w:kern w:val="0"/>
      <w:position w:val="0"/>
      <w:sz w:val="20"/>
      <w:szCs w:val="20"/>
      <w:effect w:val="none"/>
      <w:vertAlign w:val="baseline"/>
      <w:em w:val="none"/>
      <w:lang w:bidi="ar-SA" w:eastAsia="ar-SA" w:val="pt-BR"/>
    </w:rPr>
  </w:style>
  <w:style w:type="paragraph" w:styleId="A231070">
    <w:name w:val="_A231070"/>
    <w:basedOn w:val="LOnormal1"/>
    <w:qFormat w:val="1"/>
    <w:pPr>
      <w:widowControl w:val="0"/>
      <w:suppressAutoHyphens w:val="1"/>
      <w:spacing w:after="0" w:before="280" w:line="240" w:lineRule="auto"/>
      <w:ind w:left="1296" w:firstLine="3168"/>
      <w:jc w:val="both"/>
      <w:textAlignment w:val="top"/>
      <w:outlineLvl w:val="0"/>
    </w:pPr>
    <w:rPr>
      <w:rFonts w:ascii="Times New Roman" w:eastAsia="Times New Roman" w:hAnsi="Times New Roman"/>
      <w:w w:val="100"/>
      <w:position w:val="0"/>
      <w:sz w:val="24"/>
      <w:szCs w:val="24"/>
      <w:effect w:val="none"/>
      <w:vertAlign w:val="baseline"/>
      <w:em w:val="none"/>
      <w:lang w:bidi="ar-SA" w:eastAsia="ar-SA" w:val="pt-BR"/>
    </w:rPr>
  </w:style>
  <w:style w:type="paragraph" w:styleId="Default">
    <w:name w:val="Default"/>
    <w:qFormat w:val="1"/>
    <w:pPr>
      <w:widowControl w:val="1"/>
      <w:suppressAutoHyphens w:val="1"/>
      <w:bidi w:val="0"/>
      <w:spacing w:after="200" w:before="0" w:line="1" w:lineRule="atLeast"/>
      <w:jc w:val="left"/>
      <w:textAlignment w:val="top"/>
      <w:outlineLvl w:val="0"/>
    </w:pPr>
    <w:rPr>
      <w:rFonts w:ascii="Arial" w:cs="Arial" w:eastAsia="Noto Serif CJK SC" w:hAnsi="Arial"/>
      <w:color w:val="000000"/>
      <w:w w:val="100"/>
      <w:kern w:val="0"/>
      <w:position w:val="0"/>
      <w:sz w:val="24"/>
      <w:szCs w:val="24"/>
      <w:effect w:val="none"/>
      <w:vertAlign w:val="baseline"/>
      <w:em w:val="none"/>
      <w:lang w:bidi="ar-SA" w:eastAsia="en-US" w:val="pt-BR"/>
    </w:rPr>
  </w:style>
  <w:style w:type="paragraph" w:styleId="Nivel01">
    <w:name w:val="Nivel 01"/>
    <w:basedOn w:val="Ttulo1"/>
    <w:next w:val="LOnormal1"/>
    <w:qFormat w:val="1"/>
    <w:pPr>
      <w:keepNext w:val="1"/>
      <w:keepLines w:val="1"/>
      <w:tabs>
        <w:tab w:val="clear" w:pos="720"/>
        <w:tab w:val="left" w:leader="none" w:pos="567"/>
        <w:tab w:val="left" w:leader="none" w:pos="1494"/>
      </w:tabs>
      <w:suppressAutoHyphens w:val="1"/>
      <w:spacing w:after="0" w:before="240" w:line="240" w:lineRule="auto"/>
      <w:ind w:left="1494" w:hanging="0"/>
      <w:jc w:val="both"/>
      <w:textAlignment w:val="top"/>
      <w:outlineLvl w:val="0"/>
    </w:pPr>
    <w:rPr>
      <w:rFonts w:ascii="Arial" w:cs="Arial" w:eastAsia="Times New Roman" w:hAnsi="Arial"/>
      <w:b w:val="1"/>
      <w:bCs w:val="1"/>
      <w:color w:val="323e4f"/>
      <w:spacing w:val="5"/>
      <w:w w:val="100"/>
      <w:kern w:val="2"/>
      <w:position w:val="0"/>
      <w:sz w:val="20"/>
      <w:effect w:val="none"/>
      <w:vertAlign w:val="baseline"/>
      <w:em w:val="none"/>
      <w:lang w:bidi="ar-SA" w:eastAsia="pt-BR" w:val="pt-BR"/>
    </w:rPr>
  </w:style>
  <w:style w:type="paragraph" w:styleId="Nivel1">
    <w:name w:val="Nivel1"/>
    <w:basedOn w:val="Ttulo1"/>
    <w:qFormat w:val="1"/>
    <w:pPr>
      <w:keepNext w:val="1"/>
      <w:keepLines w:val="1"/>
      <w:suppressAutoHyphens w:val="1"/>
      <w:spacing w:after="0" w:before="480" w:line="276" w:lineRule="auto"/>
      <w:ind w:left="357" w:hanging="357"/>
      <w:jc w:val="both"/>
      <w:textAlignment w:val="top"/>
      <w:outlineLvl w:val="0"/>
    </w:pPr>
    <w:rPr>
      <w:rFonts w:ascii="Arial" w:cs="Arial" w:eastAsia="Times New Roman" w:hAnsi="Arial"/>
      <w:b w:val="1"/>
      <w:color w:val="000000"/>
      <w:w w:val="100"/>
      <w:position w:val="0"/>
      <w:sz w:val="28"/>
      <w:szCs w:val="28"/>
      <w:effect w:val="none"/>
      <w:vertAlign w:val="baseline"/>
      <w:em w:val="none"/>
      <w:lang w:bidi="ar-SA" w:eastAsia="pt-BR" w:val="pt-BR"/>
    </w:rPr>
  </w:style>
  <w:style w:type="paragraph" w:styleId="Nivel2">
    <w:name w:val="Nivel 2"/>
    <w:basedOn w:val="LOnormal1"/>
    <w:qFormat w:val="1"/>
    <w:pPr>
      <w:tabs>
        <w:tab w:val="clear" w:pos="720"/>
        <w:tab w:val="left" w:leader="none" w:pos="1494"/>
      </w:tabs>
      <w:suppressAutoHyphens w:val="1"/>
      <w:spacing w:after="120" w:before="120" w:line="276" w:lineRule="auto"/>
      <w:ind w:left="0" w:hanging="0"/>
      <w:jc w:val="both"/>
      <w:textAlignment w:val="top"/>
      <w:outlineLvl w:val="0"/>
    </w:pPr>
    <w:rPr>
      <w:rFonts w:ascii="Arial" w:cs="Arial" w:eastAsia="Times New Roman" w:hAnsi="Arial"/>
      <w:color w:val="000000"/>
      <w:w w:val="100"/>
      <w:position w:val="0"/>
      <w:sz w:val="24"/>
      <w:effect w:val="none"/>
      <w:vertAlign w:val="baseline"/>
      <w:em w:val="none"/>
      <w:lang w:bidi="ar-SA" w:eastAsia="pt-BR" w:val="pt-BR"/>
    </w:rPr>
  </w:style>
  <w:style w:type="paragraph" w:styleId="Nivel3">
    <w:name w:val="Nivel 3"/>
    <w:basedOn w:val="LOnormal1"/>
    <w:qFormat w:val="1"/>
    <w:pPr>
      <w:suppressAutoHyphens w:val="1"/>
      <w:spacing w:after="120" w:before="120" w:line="276" w:lineRule="auto"/>
      <w:ind w:left="284" w:hanging="0"/>
      <w:jc w:val="both"/>
      <w:textAlignment w:val="top"/>
      <w:outlineLvl w:val="0"/>
    </w:pPr>
    <w:rPr>
      <w:rFonts w:ascii="Arial" w:cs="Arial" w:eastAsia="Times New Roman" w:hAnsi="Arial"/>
      <w:color w:val="000000"/>
      <w:w w:val="100"/>
      <w:position w:val="0"/>
      <w:sz w:val="24"/>
      <w:effect w:val="none"/>
      <w:vertAlign w:val="baseline"/>
      <w:em w:val="none"/>
      <w:lang w:bidi="ar-SA" w:eastAsia="pt-BR" w:val="pt-BR"/>
    </w:rPr>
  </w:style>
  <w:style w:type="paragraph" w:styleId="Nivel4">
    <w:name w:val="Nivel 4"/>
    <w:basedOn w:val="Nivel3"/>
    <w:qFormat w:val="1"/>
    <w:pPr>
      <w:suppressAutoHyphens w:val="1"/>
      <w:spacing w:after="120" w:before="120" w:line="276" w:lineRule="auto"/>
      <w:ind w:left="567" w:hanging="0"/>
      <w:jc w:val="both"/>
      <w:textAlignment w:val="top"/>
      <w:outlineLvl w:val="0"/>
    </w:pPr>
    <w:rPr>
      <w:rFonts w:ascii="Arial" w:cs="Arial" w:eastAsia="Times New Roman" w:hAnsi="Arial"/>
      <w:color w:val="auto"/>
      <w:w w:val="100"/>
      <w:position w:val="0"/>
      <w:sz w:val="24"/>
      <w:effect w:val="none"/>
      <w:vertAlign w:val="baseline"/>
      <w:em w:val="none"/>
      <w:lang w:bidi="ar-SA" w:eastAsia="pt-BR" w:val="pt-BR"/>
    </w:rPr>
  </w:style>
  <w:style w:type="paragraph" w:styleId="Nivel5">
    <w:name w:val="Nivel 5"/>
    <w:basedOn w:val="Nivel4"/>
    <w:qFormat w:val="1"/>
    <w:pPr>
      <w:tabs>
        <w:tab w:val="clear" w:pos="720"/>
        <w:tab w:val="left" w:leader="none" w:pos="1494"/>
      </w:tabs>
      <w:suppressAutoHyphens w:val="1"/>
      <w:spacing w:after="120" w:before="120" w:line="276" w:lineRule="auto"/>
      <w:ind w:left="851" w:hanging="0"/>
      <w:jc w:val="both"/>
      <w:textAlignment w:val="top"/>
      <w:outlineLvl w:val="0"/>
    </w:pPr>
    <w:rPr>
      <w:rFonts w:ascii="Arial" w:cs="Arial" w:eastAsia="Times New Roman" w:hAnsi="Arial"/>
      <w:color w:val="auto"/>
      <w:w w:val="100"/>
      <w:position w:val="0"/>
      <w:sz w:val="24"/>
      <w:effect w:val="none"/>
      <w:vertAlign w:val="baseline"/>
      <w:em w:val="none"/>
      <w:lang w:bidi="ar-SA" w:eastAsia="pt-BR" w:val="pt-BR"/>
    </w:rPr>
  </w:style>
  <w:style w:type="paragraph" w:styleId="Pspdfkit8ayy4hjz5h5sb5mqfjxzpc42zw">
    <w:name w:val="pspdfkit-8ayy4hjz5h5sb5mqfjxzpc42zw"/>
    <w:basedOn w:val="LOnormal1"/>
    <w:qFormat w:val="1"/>
    <w:pPr>
      <w:suppressAutoHyphens w:val="1"/>
      <w:spacing w:afterAutospacing="1" w:beforeAutospacing="1" w:line="240" w:lineRule="auto"/>
      <w:textAlignment w:val="top"/>
      <w:outlineLvl w:val="0"/>
    </w:pPr>
    <w:rPr>
      <w:rFonts w:ascii="Times New Roman" w:eastAsia="Times New Roman" w:hAnsi="Times New Roman"/>
      <w:w w:val="100"/>
      <w:position w:val="0"/>
      <w:sz w:val="24"/>
      <w:szCs w:val="24"/>
      <w:effect w:val="none"/>
      <w:vertAlign w:val="baseline"/>
      <w:em w:val="none"/>
      <w:lang w:bidi="ar-SA" w:eastAsia="pt-BR" w:val="pt-BR"/>
    </w:rPr>
  </w:style>
  <w:style w:type="paragraph" w:styleId="Contedodatabela">
    <w:name w:val="Conteúdo da tabela"/>
    <w:basedOn w:val="Normal1"/>
    <w:qFormat w:val="1"/>
    <w:pPr>
      <w:suppressLineNumbers w:val="1"/>
    </w:pPr>
    <w:rPr/>
  </w:style>
  <w:style w:type="numbering" w:styleId="Semlista">
    <w:name w:val="Sem lista"/>
    <w:qFormat w:val="1"/>
  </w:style>
  <w:style w:type="numbering" w:styleId="Semlista1">
    <w:name w:val="Sem lista1"/>
    <w:qFormat w:val="1"/>
  </w:style>
  <w:style w:type="numbering" w:styleId="Semlista2">
    <w:name w:val="Sem lista2"/>
    <w:qFormat w:val="1"/>
  </w:style>
  <w:style w:type="numbering" w:styleId="Semlista3">
    <w:name w:val="Sem lista3"/>
    <w:qFormat w:val="1"/>
  </w:style>
  <w:style w:type="numbering" w:styleId="Semlista4">
    <w:name w:val="Sem lista4"/>
    <w:qFormat w:val="1"/>
  </w:style>
  <w:style w:type="numbering" w:styleId="Semlista5">
    <w:name w:val="Sem lista5"/>
    <w:qFormat w:val="1"/>
  </w:style>
  <w:style w:type="table" w:styleId="TableNormal" w:default="1">
    <w:name w:val="Table Normal"/>
  </w:style>
  <w:style w:type="table" w:styleId="TableNormal" w:default="1">
    <w:name w:val="Table Normal"/>
  </w:style>
  <w:style w:type="table" w:styleId="Tabelanormal">
    <w:name w:val="Tabela normal"/>
    <w:qFormat w:val="1"/>
    <w:pPr>
      <w:spacing w:line="1" w:lineRule="atLeast"/>
      <w:ind w:rightChars="0"/>
    </w:pPr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elacomgrade">
    <w:name w:val="Tabela com grade"/>
    <w:basedOn w:val="Tabelanormal"/>
    <w:qFormat w:val="1"/>
    <w:pPr>
      <w:spacing w:after="0" w:line="240" w:lineRule="auto"/>
      <w:ind w:rightChars="0"/>
    </w:pPr>
    <w:rPr>
      <w:sz w:val="20"/>
      <w:szCs w:val="20"/>
      <w:lang w:eastAsia="pt-B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table" w:styleId="Tabelacomgrade1">
    <w:name w:val="Tabela com grade1"/>
    <w:basedOn w:val="Tabelanormal"/>
    <w:qFormat w:val="1"/>
    <w:pPr>
      <w:spacing w:line="1" w:lineRule="atLeast"/>
      <w:ind w:rightChars="0"/>
    </w:pPr>
    <w:rPr>
      <w:sz w:val="22"/>
      <w:szCs w:val="22"/>
      <w:lang w:eastAsia="en-US"/>
    </w:rPr>
    <w:tblPr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</w:tblPr>
  </w:style>
  <w:style w:type="table" w:styleId="TableNormal">
    <w:name w:val="Table Normal"/>
    <w:qFormat w:val="1"/>
    <w:pPr>
      <w:spacing w:line="1" w:lineRule="atLeast"/>
      <w:ind w:rightChars="0"/>
    </w:pPr>
    <w:rPr>
      <w:sz w:val="22"/>
      <w:szCs w:val="22"/>
      <w:lang w:bidi="hi-IN" w:eastAsia="zh-CN" w:val="pt-BR"/>
    </w:rPr>
  </w:style>
  <w:style w:type="table" w:styleId="Tabelacomgrade2">
    <w:name w:val="Tabela com grade2"/>
    <w:basedOn w:val="Tabelanormal"/>
    <w:qFormat w:val="1"/>
    <w:pPr>
      <w:spacing w:line="1" w:lineRule="atLeast"/>
      <w:ind w:rightChars="0"/>
    </w:pPr>
    <w:rPr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table" w:styleId="Tabelacomgrade3">
    <w:name w:val="Tabela com grade3"/>
    <w:basedOn w:val="Tabelanormal"/>
    <w:qFormat w:val="1"/>
    <w:pPr>
      <w:spacing w:line="1" w:lineRule="atLeast"/>
      <w:ind w:rightChars="0"/>
    </w:pPr>
    <w:rPr>
      <w:sz w:val="22"/>
      <w:szCs w:val="22"/>
      <w:lang w:eastAsia="en-US"/>
    </w:rPr>
    <w:tblPr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</w:tblPr>
  </w:style>
  <w:style w:type="table" w:styleId="Tabelacomgrade4">
    <w:name w:val="Tabela com grade4"/>
    <w:basedOn w:val="Tabelanormal"/>
    <w:qFormat w:val="1"/>
    <w:pPr>
      <w:spacing w:line="1" w:lineRule="atLeast"/>
      <w:ind w:rightChars="0"/>
    </w:pPr>
    <w:rPr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table" w:styleId="Tabelacomgrade5">
    <w:name w:val="Tabela com grade5"/>
    <w:basedOn w:val="Tabelanormal"/>
    <w:qFormat w:val="1"/>
    <w:pPr>
      <w:spacing w:line="1" w:lineRule="atLeast"/>
      <w:ind w:rightChars="0"/>
    </w:pPr>
    <w:rPr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table" w:styleId="Tabelacomgrade6">
    <w:name w:val="Tabela com grade6"/>
    <w:basedOn w:val="Tabelanormal"/>
    <w:qFormat w:val="1"/>
    <w:pPr>
      <w:spacing w:line="1" w:lineRule="atLeast"/>
      <w:ind w:rightChars="0"/>
    </w:pPr>
    <w:rPr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table" w:styleId="TableNormal1">
    <w:name w:val="Table Normal1"/>
    <w:qFormat w:val="1"/>
    <w:pPr>
      <w:spacing w:line="1" w:lineRule="atLeast"/>
      <w:ind w:rightChars="0"/>
    </w:pPr>
    <w:rPr>
      <w:sz w:val="22"/>
      <w:szCs w:val="22"/>
      <w:lang w:bidi="ar-SA" w:eastAsia="en-US" w:val="en-US"/>
    </w:rPr>
    <w:tblPr>
      <w:tblInd w:w="0.0" w:type="dxa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2">
    <w:name w:val="Table Normal2"/>
    <w:qFormat w:val="1"/>
    <w:pPr>
      <w:spacing w:line="1" w:lineRule="atLeast"/>
      <w:ind w:rightChars="0"/>
    </w:pPr>
    <w:rPr>
      <w:szCs w:val="22"/>
      <w:lang w:bidi="hi-IN" w:eastAsia="zh-CN" w:val="pt-BR"/>
    </w:rPr>
  </w:style>
  <w:style w:type="table" w:styleId="TableNormal3">
    <w:name w:val="Table Normal3"/>
    <w:qFormat w:val="1"/>
    <w:pPr>
      <w:spacing w:line="1" w:lineRule="atLeast"/>
      <w:ind w:rightChars="0"/>
    </w:pPr>
    <w:rPr>
      <w:sz w:val="22"/>
      <w:szCs w:val="22"/>
      <w:lang w:bidi="ar-SA" w:eastAsia="en-US" w:val="en-US"/>
    </w:rPr>
    <w:tblPr>
      <w:tblInd w:w="0.0" w:type="dxa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elacomgrade7">
    <w:name w:val="Tabela com grade7"/>
    <w:basedOn w:val="Tabelanormal"/>
    <w:qFormat w:val="1"/>
    <w:pPr>
      <w:spacing w:line="1" w:lineRule="atLeast"/>
      <w:ind w:rightChars="0"/>
    </w:pPr>
    <w:rPr>
      <w:sz w:val="22"/>
      <w:szCs w:val="22"/>
      <w:lang w:eastAsia="en-US"/>
    </w:rPr>
    <w:tblPr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</w:tblPr>
  </w:style>
  <w:style w:type="table" w:styleId="Tabelacomgrade8">
    <w:name w:val="Tabela com grade8"/>
    <w:basedOn w:val="Tabelanormal"/>
    <w:qFormat w:val="1"/>
    <w:pPr>
      <w:spacing w:line="1" w:lineRule="atLeast"/>
      <w:ind w:rightChars="0"/>
    </w:pPr>
    <w:rPr>
      <w:sz w:val="22"/>
      <w:szCs w:val="22"/>
      <w:lang w:eastAsia="en-US"/>
    </w:rPr>
    <w:tblPr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</w:tblPr>
  </w:style>
  <w:style w:type="table" w:styleId="2">
    <w:name w:val="2"/>
    <w:basedOn w:val="Tabelanormal"/>
    <w:qFormat w:val="1"/>
    <w:pPr>
      <w:spacing w:line="1" w:lineRule="atLeast"/>
      <w:ind w:rightChars="0"/>
    </w:pPr>
    <w:rPr>
      <w:sz w:val="22"/>
      <w:szCs w:val="22"/>
      <w:lang w:eastAsia="en-US"/>
    </w:r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1">
    <w:name w:val="1"/>
    <w:basedOn w:val="Tabelanormal"/>
    <w:qFormat w:val="1"/>
    <w:pPr>
      <w:spacing w:line="1" w:lineRule="atLeast"/>
      <w:ind w:rightChars="0"/>
    </w:pPr>
    <w:rPr>
      <w:sz w:val="22"/>
      <w:szCs w:val="22"/>
      <w:lang w:eastAsia="en-US"/>
    </w:r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hd w:fill="auto" w:val="clear"/>
      <w:spacing w:after="80" w:before="360" w:line="240" w:lineRule="auto"/>
      <w:ind w:left="0" w:right="0" w:firstLine="0"/>
      <w:jc w:val="left"/>
    </w:pPr>
    <w:rPr>
      <w:rFonts w:ascii="Georgia" w:cs="Georgia" w:eastAsia="Georgia" w:hAnsi="Georgia"/>
      <w:b w:val="0"/>
      <w:i w:val="1"/>
      <w:smallCaps w:val="0"/>
      <w:strike w:val="0"/>
      <w:color w:val="666666"/>
      <w:sz w:val="48"/>
      <w:szCs w:val="48"/>
      <w:u w:val="none"/>
      <w:shd w:fill="auto" w:val="clear"/>
      <w:vertAlign w:val="baseline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CenturyGothic-regular.ttf"/><Relationship Id="rId2" Type="http://schemas.openxmlformats.org/officeDocument/2006/relationships/font" Target="fonts/CenturyGothic-bold.ttf"/><Relationship Id="rId3" Type="http://schemas.openxmlformats.org/officeDocument/2006/relationships/font" Target="fonts/CenturyGothic-italic.ttf"/><Relationship Id="rId4" Type="http://schemas.openxmlformats.org/officeDocument/2006/relationships/font" Target="fonts/CenturyGothic-boldItalic.ttf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hyperlink" Target="mailto:licitacoes@itajai.sc.gov.br" TargetMode="External"/><Relationship Id="rId2" Type="http://schemas.openxmlformats.org/officeDocument/2006/relationships/hyperlink" Target="http://www.itajai.sc.gov.br/" TargetMode="External"/><Relationship Id="rId3" Type="http://schemas.openxmlformats.org/officeDocument/2006/relationships/hyperlink" Target="https://bnccompras.com/" TargetMode="Externa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3NRDMt5SyY8oziiYlW8qTKgRn2Q==">CgMxLjAaHwoBMBIaChgICVIUChJ0YWJsZS56NmZjdGI3dWVuMTIaHwoBMRIaChgICVIUChJ0YWJsZS51N3QyNGdoZW5uenQaHwoBMhIaChgICVIUChJ0YWJsZS52OXMyZHNwejJhc2syDmguMWtzMWtua21pZmxzMg5oLno2ejZkeW4zcDhxczIOaC5pdXFtZnM1ZmZldXE4AHIhMXZGZmlJUm9PVHR6OEJweEZULUxBSlZJS0NpaUg4ZGJo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2024-01-05T16:18:00Z</dcterms:created>
  <dc:creator>INDIANARA DE FATIMA EIDAM</dc:creator>
</cp:coreProperties>
</file>