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317D" w:rsidRDefault="00260B67">
      <w:pPr>
        <w:pStyle w:val="Ttulo"/>
      </w:pPr>
      <w:bookmarkStart w:id="0" w:name="_heading=h.b6ygr4ygjvqe" w:colFirst="0" w:colLast="0"/>
      <w:bookmarkStart w:id="1" w:name="_GoBack"/>
      <w:bookmarkEnd w:id="0"/>
      <w:bookmarkEnd w:id="1"/>
      <w:r>
        <w:t>MINUTA DE CONTRATO</w:t>
      </w:r>
    </w:p>
    <w:p w:rsidR="00E0317D" w:rsidRDefault="00260B67">
      <w:pPr>
        <w:spacing w:after="20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CONTRATO ADMINISTRATIVO Nº ____/2026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MUNICÍPIO DE ITAJAÍ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pessoa jurídica de direito público interno, com sede na Rua Alberto Werner, nº 100, Bairro Vila Operária, CEP 88.304-053, Itajaí, Estado de Santa Catarina, inscrito no CNPJ sob o nº 83.102.277/0001-52, por intermédio da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Secretaria Municipal de Turismo 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Eventos — SETUR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neste ato representado por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seu(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sua) Secretário(a) Municipal, Sr.(a). ____________________, doravante denominado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CONTRATANTE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e a empresa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, pessoa jurídica de direito privado, com sede na ____________________, nº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____, Bairro ____________, Município de ____________, Estado de ________, inscrita no CNPJ sob o nº ____________________, neste ato representada na forma de seu ato constitutivo por ____________________, portador(a) da cédula de identidade RG nº _________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___ e inscrito(a) no CPF sob o nº ____________________, doravante denominada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CONTRATADA</w:t>
      </w:r>
      <w:r>
        <w:rPr>
          <w:rFonts w:ascii="Times New Roman" w:eastAsia="Times New Roman" w:hAnsi="Times New Roman" w:cs="Times New Roman"/>
          <w:sz w:val="24"/>
          <w:szCs w:val="24"/>
        </w:rPr>
        <w:t>, resolvem celebrar o presente Contrato, que se regerá pela Lei Federal nº 14.133, de 1º de abril de 2021, pela Lei Complementar nº 123/2006, pela Lei nº 13.709/2018 (LG</w:t>
      </w:r>
      <w:r>
        <w:rPr>
          <w:rFonts w:ascii="Times New Roman" w:eastAsia="Times New Roman" w:hAnsi="Times New Roman" w:cs="Times New Roman"/>
          <w:sz w:val="24"/>
          <w:szCs w:val="24"/>
        </w:rPr>
        <w:t>PD), pela Lei nº 12.846/2013 (Anticorrupção) e demais normas aplicáveis, bem como pelas condições estabelecidas no Edital de Concorrência nº ___/2026 e seus Anexos, na Proposta Técnica e na Proposta de Preços apresentadas pela CONTRATADA, mediante as cláus</w:t>
      </w:r>
      <w:r>
        <w:rPr>
          <w:rFonts w:ascii="Times New Roman" w:eastAsia="Times New Roman" w:hAnsi="Times New Roman" w:cs="Times New Roman"/>
          <w:sz w:val="24"/>
          <w:szCs w:val="24"/>
        </w:rPr>
        <w:t>ulas e condições a seguir.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FUNDAMENTAÇÃO LEGAL: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presente Contrato tem por fundamento o procedimento licitatório na modalidade Concorrência, do tipo Técnica e Preço, no modo de disputa fechado, observados, em especial, os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arts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5º, 6º (XVIII e XXIII), 11,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18, 28 (I), 29 (parágrafo único), 36 (§1º), 37, 40, 46 (II), 53, 56, 89 a 95, 96 a 102, 103 a 111, 115 a 123, 124 a 136, 137 a 139, 155 a 163 e 165 da Lei nº 14.133/2021, processados nos autos do Processo SIPE nº ___/2026, devidamente homologado pela auto</w:t>
      </w:r>
      <w:r>
        <w:rPr>
          <w:rFonts w:ascii="Times New Roman" w:eastAsia="Times New Roman" w:hAnsi="Times New Roman" w:cs="Times New Roman"/>
          <w:sz w:val="24"/>
          <w:szCs w:val="24"/>
        </w:rPr>
        <w:t>ridade competente.</w:t>
      </w:r>
    </w:p>
    <w:p w:rsidR="00E0317D" w:rsidRDefault="00260B67">
      <w:pPr>
        <w:pStyle w:val="Ttulo1"/>
        <w:keepLines w:val="0"/>
      </w:pPr>
      <w:r>
        <w:t>CLÁUSULA PRIMEIRA — DO OBJETO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Constitui objeto do presente Contrato 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prestação de serviços técnicos especializados de gestão integrada dos eventos oficiais do calendário municipal de Itajaí, referentes ao ciclo 2026/2027</w:t>
      </w:r>
      <w:r>
        <w:rPr>
          <w:rFonts w:ascii="Times New Roman" w:eastAsia="Times New Roman" w:hAnsi="Times New Roman" w:cs="Times New Roman"/>
          <w:sz w:val="24"/>
          <w:szCs w:val="24"/>
        </w:rPr>
        <w:t>, compreend</w:t>
      </w:r>
      <w:r>
        <w:rPr>
          <w:rFonts w:ascii="Times New Roman" w:eastAsia="Times New Roman" w:hAnsi="Times New Roman" w:cs="Times New Roman"/>
          <w:sz w:val="24"/>
          <w:szCs w:val="24"/>
        </w:rPr>
        <w:t>endo o planejamento estratégico, a produção executiva, a operação técnica, a comunicação e promoção turística, a aferição de público, a segurança operacional, a acessibilidade, a sustentabilidade, a montagem e a desmontagem de estruturas temporárias e o pó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s-evento, em regime de execução indireta, sob a modalidade de empreitada por preço global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com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parametrização por público aferido (art. 46, II, da Lei nº 14.133/2021), relativamente aos seguintes eventos: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 Marejada 2026;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 Réveillon Itajaí 2026/2027;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eastAsia="Times New Roman" w:hAnsi="Times New Roman" w:cs="Times New Roman"/>
          <w:sz w:val="24"/>
          <w:szCs w:val="24"/>
        </w:rPr>
        <w:t>Carnaval de Itajaí 2027; e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d) Festa do Colono 2027.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objeto possui natureza de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serviço técnico de natureza predominantemente intelectual</w:t>
      </w:r>
      <w:r>
        <w:rPr>
          <w:rFonts w:ascii="Times New Roman" w:eastAsia="Times New Roman" w:hAnsi="Times New Roman" w:cs="Times New Roman"/>
          <w:sz w:val="24"/>
          <w:szCs w:val="24"/>
        </w:rPr>
        <w:t>, nos termos do art. 6º, XVIII, da Lei nº 14.133/2021, em razão da centralidade do planejamento estratégico, da cu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radoria artístico-cultural, da gestão executiva integrada, da coordenação de múltiplas frentes operacionais, da comunicação institucional, da aferição de público e da governança contratual, o que justificou a adoção do critério de julgamento por técnica e </w:t>
      </w:r>
      <w:r>
        <w:rPr>
          <w:rFonts w:ascii="Times New Roman" w:eastAsia="Times New Roman" w:hAnsi="Times New Roman" w:cs="Times New Roman"/>
          <w:sz w:val="24"/>
          <w:szCs w:val="24"/>
        </w:rPr>
        <w:t>preço e a vedação ao pregão (art. 29, parágrafo único, da Lei nº 14.133/2021).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1.3. </w:t>
      </w:r>
      <w:r>
        <w:rPr>
          <w:rFonts w:ascii="Times New Roman" w:eastAsia="Times New Roman" w:hAnsi="Times New Roman" w:cs="Times New Roman"/>
          <w:sz w:val="24"/>
          <w:szCs w:val="24"/>
        </w:rPr>
        <w:t>A execução observará integralmente o Termo de Referência e seus anexos técnicos, em especial a Matriz de Critérios de Avaliação, a Matriz de Riscos, os Indicadores de Desem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penho —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 o Protocolo Operacional Padrão de Aferição de Público — POP, os quais, juntamente com a Proposta Técnica e a Proposta de Preços vencedoras, integram o presente Contrato como partes indissociáveis.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1.4. Parágrafo único. </w:t>
      </w:r>
      <w:r>
        <w:rPr>
          <w:rFonts w:ascii="Times New Roman" w:eastAsia="Times New Roman" w:hAnsi="Times New Roman" w:cs="Times New Roman"/>
          <w:sz w:val="24"/>
          <w:szCs w:val="24"/>
        </w:rPr>
        <w:t>A Proposta Técnica ven</w:t>
      </w:r>
      <w:r>
        <w:rPr>
          <w:rFonts w:ascii="Times New Roman" w:eastAsia="Times New Roman" w:hAnsi="Times New Roman" w:cs="Times New Roman"/>
          <w:sz w:val="24"/>
          <w:szCs w:val="24"/>
        </w:rPr>
        <w:t>cedora vincula a execução contratual nos aspectos que fundamentaram a pontuação atribuída na fase de julgamento, de modo que os compromissos assumidos na fase competitiva integram as obrigações fiscalizáveis durante a execução, servindo de parâmetro para 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medição do desempenho, a aplicação de glosas, a exigência de correções e, quando cabível, a aplicação de sanções.</w:t>
      </w:r>
    </w:p>
    <w:p w:rsidR="00E0317D" w:rsidRDefault="00260B67">
      <w:pPr>
        <w:pStyle w:val="Ttulo1"/>
        <w:keepLines w:val="0"/>
      </w:pPr>
      <w:r>
        <w:t>CLÁUSULA SEGUNDA — DO REGIME DE EXECUÇÃO E DA VINCULAÇÃO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regime de execução é o de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empreitada por preço global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 46, II, da Lei nº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14.133/2021), assumindo a CONTRATADA responsabilidade integral pela entrega global e unitária de cada evento e pela absorção dos riscos ordinários da atividade econômica, sem transferência à Administração das oscilações ordinárias de custo, ressalvadas ex</w:t>
      </w:r>
      <w:r>
        <w:rPr>
          <w:rFonts w:ascii="Times New Roman" w:eastAsia="Times New Roman" w:hAnsi="Times New Roman" w:cs="Times New Roman"/>
          <w:sz w:val="24"/>
          <w:szCs w:val="24"/>
        </w:rPr>
        <w:t>clusivamente as hipóteses de reequilíbrio econômico-financeiro expressamente previstas na Matriz de Riscos.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2.2. </w:t>
      </w:r>
      <w:r>
        <w:rPr>
          <w:rFonts w:ascii="Times New Roman" w:eastAsia="Times New Roman" w:hAnsi="Times New Roman" w:cs="Times New Roman"/>
          <w:sz w:val="24"/>
          <w:szCs w:val="24"/>
        </w:rPr>
        <w:t>A composição econômica adota, como parâmetro objetivo de dimensionamento e pagamento, o custo per capita incidente sobre o público efetivamente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aferido em cada evento, conforme metodologia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auditável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 previamente definida no POP, não constituindo tal parâmetro preço unitário de insumos nem autorização para medição por itens isolados.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Vinculam as partes, para todos os efeitos de direito: (i) </w:t>
      </w:r>
      <w:r>
        <w:rPr>
          <w:rFonts w:ascii="Times New Roman" w:eastAsia="Times New Roman" w:hAnsi="Times New Roman" w:cs="Times New Roman"/>
          <w:sz w:val="24"/>
          <w:szCs w:val="24"/>
        </w:rPr>
        <w:t>o Edital de Concorrência nº ___/2026 e seus Anexos;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o Termo de Referência e seus anexos técnicos;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iii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a Proposta Técnica vencedora;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a Proposta de Preços vencedora; e (v) os atos do procedimento licitatório e da homologação, prevalecendo, em cas</w:t>
      </w:r>
      <w:r>
        <w:rPr>
          <w:rFonts w:ascii="Times New Roman" w:eastAsia="Times New Roman" w:hAnsi="Times New Roman" w:cs="Times New Roman"/>
          <w:sz w:val="24"/>
          <w:szCs w:val="24"/>
        </w:rPr>
        <w:t>o de divergência, as disposições do Edital e da Lei nº 14.133/2021.</w:t>
      </w:r>
    </w:p>
    <w:p w:rsidR="00E0317D" w:rsidRDefault="00260B67">
      <w:pPr>
        <w:pStyle w:val="Ttulo1"/>
        <w:keepLines w:val="0"/>
      </w:pPr>
      <w:r>
        <w:t>CLÁUSULA TERCEIRA — DO VALOR E DO MODELO DE REMUNERAÇÃO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valor global estimado do presente Contrato é de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R$ ____________________ (____________________)</w:t>
      </w:r>
      <w:r>
        <w:rPr>
          <w:rFonts w:ascii="Times New Roman" w:eastAsia="Times New Roman" w:hAnsi="Times New Roman" w:cs="Times New Roman"/>
          <w:sz w:val="24"/>
          <w:szCs w:val="24"/>
        </w:rPr>
        <w:t>, correspondente ao somatório 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os quatro eventos do ciclo, observado o valor global estimado da contratação de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R$ 35.440.250,00 (trinta e cinco milhões, quatrocentos e quarenta mil e duzentos e cinquenta reais)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 o per capita de referência de R$ 69,49 (sessenta e nove reais e quarenta 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nove centavos) por pessoa, fixados na pesquisa formal de preços constante dos autos.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valor referido no item 3.1 constitui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teto orçamentário e parâmetro máximo de planejamento e disputa</w:t>
      </w:r>
      <w:r>
        <w:rPr>
          <w:rFonts w:ascii="Times New Roman" w:eastAsia="Times New Roman" w:hAnsi="Times New Roman" w:cs="Times New Roman"/>
          <w:sz w:val="24"/>
          <w:szCs w:val="24"/>
        </w:rPr>
        <w:t>, não representando obrigação de pagamento integral, porquanto 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remuneração efetiva dependerá do público efetivamente aferido em cada evento, da execução integral das obrigações contratuais e da observância dos limites, salvaguardas e regras de glosa previstos neste Contrato e em seus anexos.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remuneração da CONTRATADA adota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modelo composto</w:t>
      </w:r>
      <w:r>
        <w:rPr>
          <w:rFonts w:ascii="Times New Roman" w:eastAsia="Times New Roman" w:hAnsi="Times New Roman" w:cs="Times New Roman"/>
          <w:sz w:val="24"/>
          <w:szCs w:val="24"/>
        </w:rPr>
        <w:t>, integrado por: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Parcela Fixa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— correspondente ao mínimo garantido de 60% (sessenta por cento) do público de referência de cada evento, multiplicado pelo per capita contratado, calculada pela fórmula PF =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(0,60 × Público de Referência) × Per Capita Contratado, conforme Seção 10 do Termo de Referência (Anexo I), paga por evento em duas tranches — 30% (trinta por cento) na aprovação dos planos da fase de pré-produção e 70% (setenta por cento) na realização d</w:t>
      </w:r>
      <w:r>
        <w:rPr>
          <w:rFonts w:ascii="Times New Roman" w:eastAsia="Times New Roman" w:hAnsi="Times New Roman" w:cs="Times New Roman"/>
          <w:sz w:val="24"/>
          <w:szCs w:val="24"/>
        </w:rPr>
        <w:t>o evento —, condicionada à comprovação da execução integral da infraestrutura e dos serviços contratualmente previstos;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b)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Parcela Variável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— calculada, para cada evento, mediante a aplicação da fórmula prevista no item 3.4, com base no público efetivament</w:t>
      </w:r>
      <w:r>
        <w:rPr>
          <w:rFonts w:ascii="Times New Roman" w:eastAsia="Times New Roman" w:hAnsi="Times New Roman" w:cs="Times New Roman"/>
          <w:sz w:val="24"/>
          <w:szCs w:val="24"/>
        </w:rPr>
        <w:t>e aferido, no per capita contratado e no Fator de Ajuste de Desempenho (FAD), observados o POP e os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3.4. </w:t>
      </w:r>
      <w:r>
        <w:rPr>
          <w:rFonts w:ascii="Gungsuh" w:eastAsia="Gungsuh" w:hAnsi="Gungsuh" w:cs="Gungsuh"/>
          <w:sz w:val="24"/>
          <w:szCs w:val="24"/>
        </w:rPr>
        <w:t>A Parcela Variável de cada evento será apurada em duas etapas, nos termos da Seção 10 do Termo de Referência (Anexo I</w:t>
      </w:r>
      <w:r>
        <w:rPr>
          <w:rFonts w:ascii="Gungsuh" w:eastAsia="Gungsuh" w:hAnsi="Gungsuh" w:cs="Gungsuh"/>
          <w:sz w:val="24"/>
          <w:szCs w:val="24"/>
        </w:rPr>
        <w:t xml:space="preserve">) e do Anexo de Indicadores de Desempenho — </w:t>
      </w:r>
      <w:proofErr w:type="spellStart"/>
      <w:r>
        <w:rPr>
          <w:rFonts w:ascii="Gungsuh" w:eastAsia="Gungsuh" w:hAnsi="Gungsuh" w:cs="Gungsuh"/>
          <w:sz w:val="24"/>
          <w:szCs w:val="24"/>
        </w:rPr>
        <w:t>KPIs</w:t>
      </w:r>
      <w:proofErr w:type="spellEnd"/>
      <w:r>
        <w:rPr>
          <w:rFonts w:ascii="Gungsuh" w:eastAsia="Gungsuh" w:hAnsi="Gungsuh" w:cs="Gungsuh"/>
          <w:sz w:val="24"/>
          <w:szCs w:val="24"/>
        </w:rPr>
        <w:t xml:space="preserve"> (Anexo V): (i) </w:t>
      </w:r>
      <w:proofErr w:type="spellStart"/>
      <w:r>
        <w:rPr>
          <w:rFonts w:ascii="Gungsuh" w:eastAsia="Gungsuh" w:hAnsi="Gungsuh" w:cs="Gungsuh"/>
          <w:sz w:val="24"/>
          <w:szCs w:val="24"/>
        </w:rPr>
        <w:t>PVbruta</w:t>
      </w:r>
      <w:proofErr w:type="spellEnd"/>
      <w:r>
        <w:rPr>
          <w:rFonts w:ascii="Gungsuh" w:eastAsia="Gungsuh" w:hAnsi="Gungsuh" w:cs="Gungsuh"/>
          <w:sz w:val="24"/>
          <w:szCs w:val="24"/>
        </w:rPr>
        <w:t xml:space="preserve"> = (Público Aferido Pagável − 0,60 × Público de Referência) × Per Capita Contratado, em que 'Público Aferido Pagável' corresponde ao menor valor entre o público efetivamente aferido pel</w:t>
      </w:r>
      <w:r>
        <w:rPr>
          <w:rFonts w:ascii="Gungsuh" w:eastAsia="Gungsuh" w:hAnsi="Gungsuh" w:cs="Gungsuh"/>
          <w:sz w:val="24"/>
          <w:szCs w:val="24"/>
        </w:rPr>
        <w:t>o POP (Anexo VI) e o teto de 115% do público de referência; e (</w:t>
      </w:r>
      <w:proofErr w:type="spellStart"/>
      <w:r>
        <w:rPr>
          <w:rFonts w:ascii="Gungsuh" w:eastAsia="Gungsuh" w:hAnsi="Gungsuh" w:cs="Gungsuh"/>
          <w:sz w:val="24"/>
          <w:szCs w:val="24"/>
        </w:rPr>
        <w:t>ii</w:t>
      </w:r>
      <w:proofErr w:type="spellEnd"/>
      <w:r>
        <w:rPr>
          <w:rFonts w:ascii="Gungsuh" w:eastAsia="Gungsuh" w:hAnsi="Gungsuh" w:cs="Gungsuh"/>
          <w:sz w:val="24"/>
          <w:szCs w:val="24"/>
        </w:rPr>
        <w:t xml:space="preserve">) </w:t>
      </w:r>
      <w:proofErr w:type="spellStart"/>
      <w:r>
        <w:rPr>
          <w:rFonts w:ascii="Gungsuh" w:eastAsia="Gungsuh" w:hAnsi="Gungsuh" w:cs="Gungsuh"/>
          <w:sz w:val="24"/>
          <w:szCs w:val="24"/>
        </w:rPr>
        <w:t>PVlíquida</w:t>
      </w:r>
      <w:proofErr w:type="spellEnd"/>
      <w:r>
        <w:rPr>
          <w:rFonts w:ascii="Gungsuh" w:eastAsia="Gungsuh" w:hAnsi="Gungsuh" w:cs="Gungsuh"/>
          <w:sz w:val="24"/>
          <w:szCs w:val="24"/>
        </w:rPr>
        <w:t xml:space="preserve"> = </w:t>
      </w:r>
      <w:proofErr w:type="spellStart"/>
      <w:r>
        <w:rPr>
          <w:rFonts w:ascii="Gungsuh" w:eastAsia="Gungsuh" w:hAnsi="Gungsuh" w:cs="Gungsuh"/>
          <w:sz w:val="24"/>
          <w:szCs w:val="24"/>
        </w:rPr>
        <w:t>PVbruta</w:t>
      </w:r>
      <w:proofErr w:type="spellEnd"/>
      <w:r>
        <w:rPr>
          <w:rFonts w:ascii="Gungsuh" w:eastAsia="Gungsuh" w:hAnsi="Gungsuh" w:cs="Gungsuh"/>
          <w:sz w:val="24"/>
          <w:szCs w:val="24"/>
        </w:rPr>
        <w:t xml:space="preserve"> × FAD, em que o FAD é apurado conforme o Anexo V. Se o público aferido for inferior a 60% do público de referência, a PV será igual a zero, devida apenas a Parcela Fixa,</w:t>
      </w:r>
      <w:r>
        <w:rPr>
          <w:rFonts w:ascii="Gungsuh" w:eastAsia="Gungsuh" w:hAnsi="Gungsuh" w:cs="Gungsuh"/>
          <w:sz w:val="24"/>
          <w:szCs w:val="24"/>
        </w:rPr>
        <w:t xml:space="preserve"> observada a comprovação da execução integral.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3.5. </w:t>
      </w:r>
      <w:r>
        <w:rPr>
          <w:rFonts w:ascii="Times New Roman" w:eastAsia="Times New Roman" w:hAnsi="Times New Roman" w:cs="Times New Roman"/>
          <w:sz w:val="24"/>
          <w:szCs w:val="24"/>
        </w:rPr>
        <w:t>O teto de público pagável possui natureza estritamente remuneratória e fiscal, não eximindo a CONTRATADA, sob nenhuma hipótese, do dever de dimensionar, instalar e operar toda a infraestrutura física, os sistemas de segurança privada complementar, o contin</w:t>
      </w:r>
      <w:r>
        <w:rPr>
          <w:rFonts w:ascii="Times New Roman" w:eastAsia="Times New Roman" w:hAnsi="Times New Roman" w:cs="Times New Roman"/>
          <w:sz w:val="24"/>
          <w:szCs w:val="24"/>
        </w:rPr>
        <w:t>gente de brigada e o plano de atendimento pré-hospitalar para a totalidade das pessoas efetivamente presentes no perímetro, sob pena de configuração de descumprimento contratual grave.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Tabela 1 — Público de referência e parâmetros por evento</w:t>
      </w:r>
    </w:p>
    <w:tbl>
      <w:tblPr>
        <w:tblStyle w:val="a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700"/>
        <w:gridCol w:w="1700"/>
        <w:gridCol w:w="1450"/>
        <w:gridCol w:w="1450"/>
      </w:tblGrid>
      <w:tr w:rsidR="00E0317D">
        <w:trPr>
          <w:tblHeader/>
        </w:trPr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Evento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Público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 referência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Mínimo garantido (60%)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Teto pagável (115%)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Período</w:t>
            </w:r>
          </w:p>
        </w:tc>
      </w:tr>
      <w:tr w:rsidR="00E0317D"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Marejada 2026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200.000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120.000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230.000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Out/2026</w:t>
            </w:r>
          </w:p>
        </w:tc>
      </w:tr>
      <w:tr w:rsidR="00E0317D"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Festa do Colono 2027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150.000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172.500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Jul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/2027</w:t>
            </w:r>
          </w:p>
        </w:tc>
      </w:tr>
      <w:tr w:rsidR="00E0317D"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Réveillon 2026/2027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100.000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115.000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Dez/26–Jan/27</w:t>
            </w:r>
          </w:p>
        </w:tc>
      </w:tr>
      <w:tr w:rsidR="00E0317D"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Carnaval 2027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60.000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69.000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Fev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/Mar 2027</w:t>
            </w:r>
          </w:p>
        </w:tc>
      </w:tr>
      <w:tr w:rsidR="00E0317D">
        <w:tc>
          <w:tcPr>
            <w:tcW w:w="30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DO CICLO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510.000</w:t>
            </w:r>
          </w:p>
        </w:tc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</w:t>
            </w:r>
          </w:p>
        </w:tc>
        <w:tc>
          <w:tcPr>
            <w:tcW w:w="145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</w:t>
            </w:r>
          </w:p>
        </w:tc>
      </w:tr>
    </w:tbl>
    <w:p w:rsidR="00E0317D" w:rsidRDefault="00E0317D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3.6.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 valor da proposta estão incluídos todos os custos e despesas diretos e indiretos necessários ao fiel cumprimento do Contrato, inclusive tributos, seguros, transporte, encargos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trabalhistas, previdenciários, fiscais e comerciais, mobilização, desmontagem</w:t>
      </w:r>
      <w:r>
        <w:rPr>
          <w:rFonts w:ascii="Times New Roman" w:eastAsia="Times New Roman" w:hAnsi="Times New Roman" w:cs="Times New Roman"/>
          <w:sz w:val="24"/>
          <w:szCs w:val="24"/>
        </w:rPr>
        <w:t>, contingências e margem, nada mais podendo ser exigido da Administração a esse título.</w:t>
      </w:r>
    </w:p>
    <w:p w:rsidR="00E0317D" w:rsidRDefault="00260B67">
      <w:pPr>
        <w:pStyle w:val="Ttulo1"/>
        <w:keepLines w:val="0"/>
      </w:pPr>
      <w:r>
        <w:t>CLÁUSULA QUARTA — DAS CONDIÇÕES DE PAGAMENTO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4.1. </w:t>
      </w:r>
      <w:r>
        <w:rPr>
          <w:rFonts w:ascii="Times New Roman" w:eastAsia="Times New Roman" w:hAnsi="Times New Roman" w:cs="Times New Roman"/>
          <w:sz w:val="24"/>
          <w:szCs w:val="24"/>
        </w:rPr>
        <w:t>O pagamento será realizado mediante a soma da Parcela Fixa e da Parcela Variável, observado o seguinte: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 a Parcela F</w:t>
      </w:r>
      <w:r>
        <w:rPr>
          <w:rFonts w:ascii="Times New Roman" w:eastAsia="Times New Roman" w:hAnsi="Times New Roman" w:cs="Times New Roman"/>
          <w:sz w:val="24"/>
          <w:szCs w:val="24"/>
        </w:rPr>
        <w:t>ixa será paga, por evento, em duas tranches — 30% na aprovação dos planos da fase de pré-produção e 70% na realização do evento —, conforme cronograma de desembolso e marcos do Termo de Referência (Anexo I, Seção 11), mediante atesto do Fiscal Técnico;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>
        <w:rPr>
          <w:rFonts w:ascii="Times New Roman" w:eastAsia="Times New Roman" w:hAnsi="Times New Roman" w:cs="Times New Roman"/>
          <w:sz w:val="24"/>
          <w:szCs w:val="24"/>
        </w:rPr>
        <w:t>a Parcela Variável será apurada por evento, após a aferição do público e a decisão final do FAD, e paga na forma do item 3.4.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pagamento será efetuado no prazo de até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 (trinta) dias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contados da apresentação da nota fiscal/fatura, devidamente atesta</w:t>
      </w:r>
      <w:r>
        <w:rPr>
          <w:rFonts w:ascii="Times New Roman" w:eastAsia="Times New Roman" w:hAnsi="Times New Roman" w:cs="Times New Roman"/>
          <w:sz w:val="24"/>
          <w:szCs w:val="24"/>
        </w:rPr>
        <w:t>da pelo Fiscal Técnico e aprovada pelo Gestor do Contrato, acompanhada do relatório de prestação de serviços e da memória de cálculo da parcela.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4.3. </w:t>
      </w:r>
      <w:r>
        <w:rPr>
          <w:rFonts w:ascii="Times New Roman" w:eastAsia="Times New Roman" w:hAnsi="Times New Roman" w:cs="Times New Roman"/>
          <w:sz w:val="24"/>
          <w:szCs w:val="24"/>
        </w:rPr>
        <w:t>A CONTRATADA deverá apresentar a documentação de cobrança no Município de Itajaí, com valores em moeda cor</w:t>
      </w:r>
      <w:r>
        <w:rPr>
          <w:rFonts w:ascii="Times New Roman" w:eastAsia="Times New Roman" w:hAnsi="Times New Roman" w:cs="Times New Roman"/>
          <w:sz w:val="24"/>
          <w:szCs w:val="24"/>
        </w:rPr>
        <w:t>rente nacional, mediante emissão de nota fiscal, observada a legislação tributária e a Instrução Normativa nº 062/2022/CGM/SEFAZ do Município de Itajaí.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4.4. </w:t>
      </w:r>
      <w:r>
        <w:rPr>
          <w:rFonts w:ascii="Times New Roman" w:eastAsia="Times New Roman" w:hAnsi="Times New Roman" w:cs="Times New Roman"/>
          <w:sz w:val="24"/>
          <w:szCs w:val="24"/>
        </w:rPr>
        <w:t>O documento de cobrança deverá conter, obrigatoriamente: o número e a data de assinatura do Contra</w:t>
      </w:r>
      <w:r>
        <w:rPr>
          <w:rFonts w:ascii="Times New Roman" w:eastAsia="Times New Roman" w:hAnsi="Times New Roman" w:cs="Times New Roman"/>
          <w:sz w:val="24"/>
          <w:szCs w:val="24"/>
        </w:rPr>
        <w:t>to, a identificação do item contratual correspondente, o evento e o mês de referência, o valor da parcela e a respectiva data de vencimento.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4.5. </w:t>
      </w:r>
      <w:r>
        <w:rPr>
          <w:rFonts w:ascii="Times New Roman" w:eastAsia="Times New Roman" w:hAnsi="Times New Roman" w:cs="Times New Roman"/>
          <w:sz w:val="24"/>
          <w:szCs w:val="24"/>
        </w:rPr>
        <w:t>O pagamento de qualquer parcela fica condicionado à comprovação da regularidade da CONTRATADA, mediante apresentação de: Certificado de Regularidade do FGTS (CRF); Certidão Negativa de Débitos relativos a Créditos Tributários Federais e à Dívida Ativa da U</w:t>
      </w:r>
      <w:r>
        <w:rPr>
          <w:rFonts w:ascii="Times New Roman" w:eastAsia="Times New Roman" w:hAnsi="Times New Roman" w:cs="Times New Roman"/>
          <w:sz w:val="24"/>
          <w:szCs w:val="24"/>
        </w:rPr>
        <w:t>nião (que abrange contribuições previdenciárias); certidões de regularidade fiscal estadual e municipal; e Certidão Negativa de Débitos Trabalhistas (CNDT), todas com prazo de validade vigente.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4.6.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Não comprovada a regularidade, o pagamento será suspenso </w:t>
      </w:r>
      <w:r>
        <w:rPr>
          <w:rFonts w:ascii="Times New Roman" w:eastAsia="Times New Roman" w:hAnsi="Times New Roman" w:cs="Times New Roman"/>
          <w:sz w:val="24"/>
          <w:szCs w:val="24"/>
        </w:rPr>
        <w:t>até a efetiva regularização, sem incidência de atualização ou penalidade em desfavor da CONTRATANTE.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4.7. </w:t>
      </w:r>
      <w:r>
        <w:rPr>
          <w:rFonts w:ascii="Times New Roman" w:eastAsia="Times New Roman" w:hAnsi="Times New Roman" w:cs="Times New Roman"/>
          <w:sz w:val="24"/>
          <w:szCs w:val="24"/>
        </w:rPr>
        <w:t>Havendo erro de qualquer natureza na emissão da nota fiscal/fatura, o documento será imediatamente devolvido para substituição ou correção, não se com</w:t>
      </w:r>
      <w:r>
        <w:rPr>
          <w:rFonts w:ascii="Times New Roman" w:eastAsia="Times New Roman" w:hAnsi="Times New Roman" w:cs="Times New Roman"/>
          <w:sz w:val="24"/>
          <w:szCs w:val="24"/>
        </w:rPr>
        <w:t>putando o intervalo de tempo correspondente para efeito de atualização do valor contratual ou de mora da CONTRATANTE.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4.8. </w:t>
      </w:r>
      <w:r>
        <w:rPr>
          <w:rFonts w:ascii="Times New Roman" w:eastAsia="Times New Roman" w:hAnsi="Times New Roman" w:cs="Times New Roman"/>
          <w:sz w:val="24"/>
          <w:szCs w:val="24"/>
        </w:rPr>
        <w:t>A liberação do pagamento relativo ao último evento do ciclo fica condicionada ao integral cumprimento de todas as obrigações contratu</w:t>
      </w:r>
      <w:r>
        <w:rPr>
          <w:rFonts w:ascii="Times New Roman" w:eastAsia="Times New Roman" w:hAnsi="Times New Roman" w:cs="Times New Roman"/>
          <w:sz w:val="24"/>
          <w:szCs w:val="24"/>
        </w:rPr>
        <w:t>ais e à apresentação do respectivo relatório de execução.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4.9. </w:t>
      </w:r>
      <w:r>
        <w:rPr>
          <w:rFonts w:ascii="Times New Roman" w:eastAsia="Times New Roman" w:hAnsi="Times New Roman" w:cs="Times New Roman"/>
          <w:sz w:val="24"/>
          <w:szCs w:val="24"/>
        </w:rPr>
        <w:t>Em caso de atraso de pagamento por culpa exclusiva da CONTRATANTE, e desde que a CONTRATADA esteja adimplente com suas obrigações conforme atestado pelo Fiscal do Contrato, os valores devidos s</w:t>
      </w:r>
      <w:r>
        <w:rPr>
          <w:rFonts w:ascii="Times New Roman" w:eastAsia="Times New Roman" w:hAnsi="Times New Roman" w:cs="Times New Roman"/>
          <w:sz w:val="24"/>
          <w:szCs w:val="24"/>
        </w:rPr>
        <w:t>erão: (i) atualizados monetariamente desde o vencimento até o efetivo pagamento, nos termos do art. 1º da Lei Municipal nº 4.684/2006; e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acrescidos de compensação financeira mediante multa de 1% (um por cento) e juros calculados com base nos índices o</w:t>
      </w:r>
      <w:r>
        <w:rPr>
          <w:rFonts w:ascii="Times New Roman" w:eastAsia="Times New Roman" w:hAnsi="Times New Roman" w:cs="Times New Roman"/>
          <w:sz w:val="24"/>
          <w:szCs w:val="24"/>
        </w:rPr>
        <w:t>ficiais de remuneração básica da caderneta de poupança, nos termos do art. 1º-F da Lei nº 9.494/1997, com a redação da Lei nº 11.960/2009.</w:t>
      </w:r>
    </w:p>
    <w:p w:rsidR="00E0317D" w:rsidRDefault="00260B67">
      <w:pPr>
        <w:pStyle w:val="Ttulo1"/>
        <w:keepLines w:val="0"/>
      </w:pPr>
      <w:r>
        <w:t>CLÁUSULA QUINTA — DOS RECURSOS ORÇAMENTÁRIOS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5.1. </w:t>
      </w:r>
      <w:r>
        <w:rPr>
          <w:rFonts w:ascii="Times New Roman" w:eastAsia="Times New Roman" w:hAnsi="Times New Roman" w:cs="Times New Roman"/>
          <w:sz w:val="24"/>
          <w:szCs w:val="24"/>
        </w:rPr>
        <w:t>As despesas decorrentes da execução do presente Contrato correrão 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conta de dotações orçamentárias da Secretaria Municipal de Turismo e Eventos — SETUR, observada a classificação orçamentária quanto à Unidade Orçamentária, Função, Programa, Ação e Natureza da Despesa, conforme abaixo indicado: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Unidade Orçamentária: </w:t>
      </w:r>
      <w:r>
        <w:rPr>
          <w:rFonts w:ascii="Times New Roman" w:eastAsia="Times New Roman" w:hAnsi="Times New Roman" w:cs="Times New Roman"/>
          <w:sz w:val="24"/>
          <w:szCs w:val="24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_________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Ação: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______________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Despesa: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______________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Natureza: </w:t>
      </w:r>
      <w:r>
        <w:rPr>
          <w:rFonts w:ascii="Times New Roman" w:eastAsia="Times New Roman" w:hAnsi="Times New Roman" w:cs="Times New Roman"/>
          <w:sz w:val="24"/>
          <w:szCs w:val="24"/>
        </w:rPr>
        <w:t>______________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5.2. </w:t>
      </w:r>
      <w:r>
        <w:rPr>
          <w:rFonts w:ascii="Times New Roman" w:eastAsia="Times New Roman" w:hAnsi="Times New Roman" w:cs="Times New Roman"/>
          <w:sz w:val="24"/>
          <w:szCs w:val="24"/>
        </w:rPr>
        <w:t>O valor total estimado da contratação será distribuído entre os exercícios financeiros de 2026 e 2027, conforme o calendário de realização dos eventos, a emissão das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ordens de serviço, a aferição do público pagável e a comprovação das entregas, observada a disponibilidade orçamentária e financeira de cada exercício.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5.3. </w:t>
      </w:r>
      <w:r>
        <w:rPr>
          <w:rFonts w:ascii="Times New Roman" w:eastAsia="Times New Roman" w:hAnsi="Times New Roman" w:cs="Times New Roman"/>
          <w:sz w:val="24"/>
          <w:szCs w:val="24"/>
        </w:rPr>
        <w:t>As dotações relativas aos exercícios subsequentes serão objeto de previsão nas respectivas leis or</w:t>
      </w:r>
      <w:r>
        <w:rPr>
          <w:rFonts w:ascii="Times New Roman" w:eastAsia="Times New Roman" w:hAnsi="Times New Roman" w:cs="Times New Roman"/>
          <w:sz w:val="24"/>
          <w:szCs w:val="24"/>
        </w:rPr>
        <w:t>çamentárias anuais, observada a compatibilidade com a Lei de Diretrizes Orçamentárias, com a Lei Orçamentária Anual e com o Plano Plurianual, nos termos do art. 16 da Lei Complementar nº 101/2000.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5.4. </w:t>
      </w:r>
      <w:r>
        <w:rPr>
          <w:rFonts w:ascii="Times New Roman" w:eastAsia="Times New Roman" w:hAnsi="Times New Roman" w:cs="Times New Roman"/>
          <w:sz w:val="24"/>
          <w:szCs w:val="24"/>
        </w:rPr>
        <w:t>A execução das obrigações que demandem desembolso fica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condicionada à prévia existência de dotação orçamentária suficiente para o exercício vigente, nos termos da Lei nº 14.133/2021 e da legislação orçamentária aplicável.</w:t>
      </w:r>
    </w:p>
    <w:p w:rsidR="00E0317D" w:rsidRDefault="00260B67">
      <w:pPr>
        <w:pStyle w:val="Ttulo1"/>
        <w:keepLines w:val="0"/>
      </w:pPr>
      <w:r>
        <w:t>CLÁUSULA SEXTA — DO REAJUSTE E DO REEQUILÍBRIO ECONÔMICO-FINANCEIRO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6.1. </w:t>
      </w:r>
      <w:r>
        <w:rPr>
          <w:rFonts w:ascii="Times New Roman" w:eastAsia="Times New Roman" w:hAnsi="Times New Roman" w:cs="Times New Roman"/>
          <w:sz w:val="24"/>
          <w:szCs w:val="24"/>
        </w:rPr>
        <w:t>Os preços serão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reajustados após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12 (doze) meses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contados da data-base da proposta, pela variação do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IPCA/IBGE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vedada periodicidade inferior, formalizando-se o reajuste por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apostilamento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nos termos da Lei nº 14.133/2021, quando cabível.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6.2. </w:t>
      </w:r>
      <w:r>
        <w:rPr>
          <w:rFonts w:ascii="Times New Roman" w:eastAsia="Times New Roman" w:hAnsi="Times New Roman" w:cs="Times New Roman"/>
          <w:sz w:val="24"/>
          <w:szCs w:val="24"/>
        </w:rPr>
        <w:t>Eventuais pedidos de reequilíbrio econômico-financeiro observarão a Matriz de Riscos, especialmente quanto: (a) às hipóteses admissíveis e vedadas; (b) aos gatilhos objetivos de acionamento; (c) à documentação exigida; (d) ao teto per capita de referência;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(e) aos limites legais de alteração contratual (art. 125 da Lei nº 14.133/2021); e (f) à vedação à cumulatividade indevida de reequilíbrios fundados no mesmo fato gerador.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pedido de reequilíbrio deverá ser formalizado mediante pleito instruído com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memória de cálculo, documentação comprobatória do fato gerador, demonstração do impacto material e do nexo de causalidade, observadas as Instruções Normativas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nºs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58/2022/CGM/SEGOV e 68/2023/CGM/SEGOV do Município de Itajaí.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6.4. </w:t>
      </w:r>
      <w:r>
        <w:rPr>
          <w:rFonts w:ascii="Times New Roman" w:eastAsia="Times New Roman" w:hAnsi="Times New Roman" w:cs="Times New Roman"/>
          <w:sz w:val="24"/>
          <w:szCs w:val="24"/>
        </w:rPr>
        <w:t>É vedado o reequilíbrio fu</w:t>
      </w:r>
      <w:r>
        <w:rPr>
          <w:rFonts w:ascii="Times New Roman" w:eastAsia="Times New Roman" w:hAnsi="Times New Roman" w:cs="Times New Roman"/>
          <w:sz w:val="24"/>
          <w:szCs w:val="24"/>
        </w:rPr>
        <w:t>ndado em riscos expressamente alocados à CONTRATADA na Matriz de Riscos, em oscilações ordinárias de custos da atividade empresarial ou em variação de público dentro da faixa contratualmente estabelecida.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6.5. </w:t>
      </w:r>
      <w:r>
        <w:rPr>
          <w:rFonts w:ascii="Times New Roman" w:eastAsia="Times New Roman" w:hAnsi="Times New Roman" w:cs="Times New Roman"/>
          <w:sz w:val="24"/>
          <w:szCs w:val="24"/>
        </w:rPr>
        <w:t>Quaisquer tributos, encargos legais ou contrib</w:t>
      </w:r>
      <w:r>
        <w:rPr>
          <w:rFonts w:ascii="Times New Roman" w:eastAsia="Times New Roman" w:hAnsi="Times New Roman" w:cs="Times New Roman"/>
          <w:sz w:val="24"/>
          <w:szCs w:val="24"/>
        </w:rPr>
        <w:t>uições criados, alterados ou extintos após a data de apresentação da proposta, que comprovadamente repercutam nos preços contratados, ensejarão a revisão dos valores para mais ou para menos, conforme o caso, de forma a preservar o equilíbrio econômico-fina</w:t>
      </w:r>
      <w:r>
        <w:rPr>
          <w:rFonts w:ascii="Times New Roman" w:eastAsia="Times New Roman" w:hAnsi="Times New Roman" w:cs="Times New Roman"/>
          <w:sz w:val="24"/>
          <w:szCs w:val="24"/>
        </w:rPr>
        <w:t>nceiro do Contrato.</w:t>
      </w:r>
    </w:p>
    <w:p w:rsidR="00E0317D" w:rsidRDefault="00260B67">
      <w:pPr>
        <w:pStyle w:val="Ttulo1"/>
        <w:keepLines w:val="0"/>
      </w:pPr>
      <w:r>
        <w:t>CLÁUSULA SÉTIMA — DO PRAZO DE VIGÊNCIA E DA EXECUÇÃO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 prazo de vigência do Contrato será de até 18 (dezoito) meses, contados da data de sua assinatura, vinculado à conclusão do escopo previamente definido, assim entendido o conjun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to das fases de pré-produção, execução, pós-evento, aferição, medição, prestação de contas 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liquidação das parcelas relativas aos quatro eventos do ciclo 2026/2027 (Marejada 2026, Réveillon 2026/2027, Carnaval 2027 e Festa do Colono 2027).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 objeto r</w:t>
      </w:r>
      <w:r>
        <w:rPr>
          <w:rFonts w:ascii="Times New Roman" w:eastAsia="Times New Roman" w:hAnsi="Times New Roman" w:cs="Times New Roman"/>
          <w:sz w:val="24"/>
          <w:szCs w:val="24"/>
        </w:rPr>
        <w:t>efere-se a eventos específicos e determinados do ciclo 2026/2027 e não constitui serviço de natureza continuada, razão pela qual a vigência se limita ao período estritamente necessário à conclusão do escopo, conforme demonstrado no Estudo Técnico Prelimina</w:t>
      </w:r>
      <w:r>
        <w:rPr>
          <w:rFonts w:ascii="Times New Roman" w:eastAsia="Times New Roman" w:hAnsi="Times New Roman" w:cs="Times New Roman"/>
          <w:sz w:val="24"/>
          <w:szCs w:val="24"/>
        </w:rPr>
        <w:t>r, não caracterizando fracionamento indevido nem burla ao planejamento.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execução de cada evento observará as fases de pré-produção, montagem, operação, desmontagem e pós-evento, conforme os prazos, marcos e entregáveis definidos no Termo de Referênc</w:t>
      </w:r>
      <w:r>
        <w:rPr>
          <w:rFonts w:ascii="Times New Roman" w:eastAsia="Times New Roman" w:hAnsi="Times New Roman" w:cs="Times New Roman"/>
          <w:sz w:val="24"/>
          <w:szCs w:val="24"/>
        </w:rPr>
        <w:t>ia e nos respectivos planos operacionais.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emissão de ordens de serviço e a execução dos serviços ficam condicionadas à prévia existência de dotação orçamentária suficiente para o exercício vigente.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vigência poderá ser prorrogada, nos limites </w:t>
      </w:r>
      <w:r>
        <w:rPr>
          <w:rFonts w:ascii="Times New Roman" w:eastAsia="Times New Roman" w:hAnsi="Times New Roman" w:cs="Times New Roman"/>
          <w:sz w:val="24"/>
          <w:szCs w:val="24"/>
        </w:rPr>
        <w:t>e condições da Lei nº 14.133/2021, exclusivamente para a conclusão do escopo previamente definido, mediante justificativa de interesse público e ato motivado, na hipótese de atraso na entrega ou na aprovação dos relatórios pós-evento e na liquidação das pa</w:t>
      </w:r>
      <w:r>
        <w:rPr>
          <w:rFonts w:ascii="Times New Roman" w:eastAsia="Times New Roman" w:hAnsi="Times New Roman" w:cs="Times New Roman"/>
          <w:sz w:val="24"/>
          <w:szCs w:val="24"/>
        </w:rPr>
        <w:t>rcelas por motivos não atribuíveis à CONTRATADA, vedada sua utilização para a inclusão de novos eventos ou para a renovação do objeto, que demandarão contratação própria.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7.6.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Tratando-se de contratação por escopo, aplica-se o art. 111 da Lei nº 14.133/202</w:t>
      </w:r>
      <w:r>
        <w:rPr>
          <w:rFonts w:ascii="Times New Roman" w:eastAsia="Times New Roman" w:hAnsi="Times New Roman" w:cs="Times New Roman"/>
          <w:sz w:val="24"/>
          <w:szCs w:val="24"/>
        </w:rPr>
        <w:t>1, ficando o prazo de vigência automaticamente prorrogado quando o objeto não houver sido concluído no período firmado e a não conclusão não decorrer de culpa exclusiva da CONTRATADA, mediante registro formal, destinando-se a prorrogação automática exclusi</w:t>
      </w:r>
      <w:r>
        <w:rPr>
          <w:rFonts w:ascii="Times New Roman" w:eastAsia="Times New Roman" w:hAnsi="Times New Roman" w:cs="Times New Roman"/>
          <w:sz w:val="24"/>
          <w:szCs w:val="24"/>
        </w:rPr>
        <w:t>vamente à conclusão do escopo já contratado.</w:t>
      </w:r>
    </w:p>
    <w:p w:rsidR="00E0317D" w:rsidRDefault="00260B67">
      <w:pPr>
        <w:pStyle w:val="Ttulo1"/>
        <w:keepLines w:val="0"/>
      </w:pPr>
      <w:r>
        <w:t>CLÁUSULA OITAVA — DAS OBRIGAÇÕES DA CONTRATADA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8.1. </w:t>
      </w:r>
      <w:r>
        <w:rPr>
          <w:rFonts w:ascii="Times New Roman" w:eastAsia="Times New Roman" w:hAnsi="Times New Roman" w:cs="Times New Roman"/>
          <w:sz w:val="24"/>
          <w:szCs w:val="24"/>
        </w:rPr>
        <w:t>Constituem obrigações da CONTRATADA, sem prejuízo das demais previstas neste Contrato, no Edital, no Termo de Referência e na legislação aplicável: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executar o objeto com observância integral da legislação vigente, das normas técnicas aplicáveis, do Termo de Referência e seus anexos, da Proposta Técnica vencedora e dos planos operacionais aprovados, respondendo pela boa técnica e pela qualidade das </w:t>
      </w:r>
      <w:r>
        <w:rPr>
          <w:rFonts w:ascii="Times New Roman" w:eastAsia="Times New Roman" w:hAnsi="Times New Roman" w:cs="Times New Roman"/>
          <w:sz w:val="24"/>
          <w:szCs w:val="24"/>
        </w:rPr>
        <w:t>entregas;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b) assumir, sob coordenação centralizada e responsabilidade operacional integrada, a execução de todos os componentes necessários à realização dos eventos, em especial: infraestrutura física temporária; sistemas de áudio, iluminação cênica, painé</w:t>
      </w:r>
      <w:r>
        <w:rPr>
          <w:rFonts w:ascii="Times New Roman" w:eastAsia="Times New Roman" w:hAnsi="Times New Roman" w:cs="Times New Roman"/>
          <w:sz w:val="24"/>
          <w:szCs w:val="24"/>
        </w:rPr>
        <w:t>is de LED, projeção e transmissão; produção e operação de atrações artístico-culturais segundo as diretrizes da SETUR; segurança privada complementar, brigada de incêndio, atendimento pré-hospitalar e plano de emergência e evacuação; comunicação visual e p</w:t>
      </w:r>
      <w:r>
        <w:rPr>
          <w:rFonts w:ascii="Times New Roman" w:eastAsia="Times New Roman" w:hAnsi="Times New Roman" w:cs="Times New Roman"/>
          <w:sz w:val="24"/>
          <w:szCs w:val="24"/>
        </w:rPr>
        <w:t>romoção turística; logística de mobilidade e gestão de fluxos; acessibilidade universal; e gestão integrada de resíduos sólidos;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c) manter equipe multidisciplinar qualificada e a equipe-chave nominalmente indicada na Proposta Técnica, com registros profiss</w:t>
      </w:r>
      <w:r>
        <w:rPr>
          <w:rFonts w:ascii="Times New Roman" w:eastAsia="Times New Roman" w:hAnsi="Times New Roman" w:cs="Times New Roman"/>
          <w:sz w:val="24"/>
          <w:szCs w:val="24"/>
        </w:rPr>
        <w:t>ionais ativos, admitida a substituição de profissional somente mediante justificativa formal, comprovação de equivalência ou superioridade técnica do substituto e aprovação prévia da Administração;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d) providenciar, junto aos conselhos profissionais compete</w:t>
      </w:r>
      <w:r>
        <w:rPr>
          <w:rFonts w:ascii="Times New Roman" w:eastAsia="Times New Roman" w:hAnsi="Times New Roman" w:cs="Times New Roman"/>
          <w:sz w:val="24"/>
          <w:szCs w:val="24"/>
        </w:rPr>
        <w:t>ntes, as Anotações ou Registros de Responsabilidade Técnica (ART, RRT ou CRT) referentes às atividades que as exijam, sob pena de retenção da medição correspondente;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e) implementar, previamente a cada evento, programa estruturado de capacitação operacional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das equipes, com carga horária mínima de 20 (vinte) horas por trabalhador por evento, certificação nominal 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recertificação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dos trabalhadores reincidentes, na forma dos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f) elaborar e executar Plano Econômico-Financeiro re</w:t>
      </w:r>
      <w:r>
        <w:rPr>
          <w:rFonts w:ascii="Times New Roman" w:eastAsia="Times New Roman" w:hAnsi="Times New Roman" w:cs="Times New Roman"/>
          <w:sz w:val="24"/>
          <w:szCs w:val="24"/>
        </w:rPr>
        <w:t>lativo à exploração econômica acessória, preservando o caráter gratuito de, no mínimo, 50% (cinquenta por cento) das áreas destinadas ao público em geral, mantendo registros individualizados e auditáveis das receitas acessórias e apresentando relatórios pe</w:t>
      </w:r>
      <w:r>
        <w:rPr>
          <w:rFonts w:ascii="Times New Roman" w:eastAsia="Times New Roman" w:hAnsi="Times New Roman" w:cs="Times New Roman"/>
          <w:sz w:val="24"/>
          <w:szCs w:val="24"/>
        </w:rPr>
        <w:t>riódicos à Administração;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g) operar central de operações ativa durante toda a realização de cada evento e apresentar os relatórios e dossiês de evidências nos prazos previstos no Anexo de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e no POP de aferição de público, in</w:t>
      </w:r>
      <w:r>
        <w:rPr>
          <w:rFonts w:ascii="Times New Roman" w:eastAsia="Times New Roman" w:hAnsi="Times New Roman" w:cs="Times New Roman"/>
          <w:sz w:val="24"/>
          <w:szCs w:val="24"/>
        </w:rPr>
        <w:t>clusive o Relatório de Aferição de Público, o Relatório de Mídia e o Relatório Socioambiental Pós-Evento;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h) cumprir as obrigações socioambientais previstas no Termo de Referência, incluindo Plano de Gestão de Resíduos Sólidos, coleta seletiva, logística r</w:t>
      </w:r>
      <w:r>
        <w:rPr>
          <w:rFonts w:ascii="Times New Roman" w:eastAsia="Times New Roman" w:hAnsi="Times New Roman" w:cs="Times New Roman"/>
          <w:sz w:val="24"/>
          <w:szCs w:val="24"/>
        </w:rPr>
        <w:t>eversa, eficiência energética e destinação ambientalmente adequada, em observância à Lei nº 12.305/2010;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i) contratar e manter vigentes, durante toda a execução, seguro de responsabilidade civil e demais seguros pertinentes, abrangendo danos pessoais, mate</w:t>
      </w:r>
      <w:r>
        <w:rPr>
          <w:rFonts w:ascii="Times New Roman" w:eastAsia="Times New Roman" w:hAnsi="Times New Roman" w:cs="Times New Roman"/>
          <w:sz w:val="24"/>
          <w:szCs w:val="24"/>
        </w:rPr>
        <w:t>riais e morais a terceiros, como condição para o início da operação de cada evento;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j) observar todas as condições de segurança, saúde, medicina e meio ambiente do trabalho, fornecendo, exigindo e fiscalizando o uso dos Equipamentos de Proteção Individual </w:t>
      </w:r>
      <w:r>
        <w:rPr>
          <w:rFonts w:ascii="Times New Roman" w:eastAsia="Times New Roman" w:hAnsi="Times New Roman" w:cs="Times New Roman"/>
          <w:sz w:val="24"/>
          <w:szCs w:val="24"/>
        </w:rPr>
        <w:t>e Coletiva necessários, respondendo pelas consequências de seu descumprimento;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k) manter, durante toda a vigência contratual, todas as condições de habilitação e qualificação exigidas na licitação, sob pena de rescisão;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l) responsabilizar-se, com exclusivi</w:t>
      </w:r>
      <w:r>
        <w:rPr>
          <w:rFonts w:ascii="Times New Roman" w:eastAsia="Times New Roman" w:hAnsi="Times New Roman" w:cs="Times New Roman"/>
          <w:sz w:val="24"/>
          <w:szCs w:val="24"/>
        </w:rPr>
        <w:t>dade, por todos os encargos trabalhistas, previdenciários, fiscais e comerciais decorrentes da execução do Contrato, bem como por toda e qualquer responsabilidade civil e por acidentes de trabalho relativos ao seu pessoal e a terceiros por ela contratados,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eximindo a CONTRATANTE de qualquer ônus;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m) refazer, às suas expensas, qualquer trabalho que não atenda às especificações, aos projetos e às disposições contratuais;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n) manter endereço eletrônico válido para comunicação com a CONTRATANTE durante todo o pe</w:t>
      </w:r>
      <w:r>
        <w:rPr>
          <w:rFonts w:ascii="Times New Roman" w:eastAsia="Times New Roman" w:hAnsi="Times New Roman" w:cs="Times New Roman"/>
          <w:sz w:val="24"/>
          <w:szCs w:val="24"/>
        </w:rPr>
        <w:t>ríodo de contratação, informando imediatamente qualquer alteração; e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o) articular-se previamente com os órgãos públicos competentes (Polícia Militar de Santa Catarina, Guarda Municipal, autoridade de trânsito, SAMU, Defesa Civil e Corpo de Bombeiros Milita</w:t>
      </w:r>
      <w:r>
        <w:rPr>
          <w:rFonts w:ascii="Times New Roman" w:eastAsia="Times New Roman" w:hAnsi="Times New Roman" w:cs="Times New Roman"/>
          <w:sz w:val="24"/>
          <w:szCs w:val="24"/>
        </w:rPr>
        <w:t>r de Santa Catarina), bem como com eventuais contratadas correlatas, observadas as interfaces definidas no Termo de Referência e na Matriz de Riscos.</w:t>
      </w:r>
    </w:p>
    <w:p w:rsidR="00E0317D" w:rsidRDefault="00260B67">
      <w:pPr>
        <w:pStyle w:val="Ttulo1"/>
        <w:keepLines w:val="0"/>
      </w:pPr>
      <w:r>
        <w:t>CLÁUSULA NONA — DAS OBRIGAÇÕES DA CONTRATANTE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9.1. </w:t>
      </w:r>
      <w:r>
        <w:rPr>
          <w:rFonts w:ascii="Times New Roman" w:eastAsia="Times New Roman" w:hAnsi="Times New Roman" w:cs="Times New Roman"/>
          <w:sz w:val="24"/>
          <w:szCs w:val="24"/>
        </w:rPr>
        <w:t>Constituem obrigações da CONTRATANTE: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 disponibilizar à CONTRATADA as informações técnicas, estudos anteriores, cadastros e demais documentos de que disponha para subsidiar a execução;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 emitir as ordens de serviço, indicando o evento, o escopo, o prazo de execução e os parâmetros aplicávei</w:t>
      </w:r>
      <w:r>
        <w:rPr>
          <w:rFonts w:ascii="Times New Roman" w:eastAsia="Times New Roman" w:hAnsi="Times New Roman" w:cs="Times New Roman"/>
          <w:sz w:val="24"/>
          <w:szCs w:val="24"/>
        </w:rPr>
        <w:t>s, e acompanhar a execução por intermédio dos agentes designados;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c) designar Gestor do Contrato e Fiscal Técnico, inclusive Fiscal Técnico específico para cada evento, nos termos do art. 117 da Lei nº 14.133/2021;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d) analisar e manifestar-se, em prazo raz</w:t>
      </w:r>
      <w:r>
        <w:rPr>
          <w:rFonts w:ascii="Times New Roman" w:eastAsia="Times New Roman" w:hAnsi="Times New Roman" w:cs="Times New Roman"/>
          <w:sz w:val="24"/>
          <w:szCs w:val="24"/>
        </w:rPr>
        <w:t>oável, sobre os produtos, planos e relatórios apresentados pela CONTRATADA;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e) promover a aferição do público e do desempenho (FAD), assegurado o contraditório à CONTRATADA;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f) efetuar os pagamentos devidos nas condições e prazos pactuados;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g) rejeitar, to</w:t>
      </w:r>
      <w:r>
        <w:rPr>
          <w:rFonts w:ascii="Times New Roman" w:eastAsia="Times New Roman" w:hAnsi="Times New Roman" w:cs="Times New Roman"/>
          <w:sz w:val="24"/>
          <w:szCs w:val="24"/>
        </w:rPr>
        <w:t>tal ou parcialmente, os serviços executados em desacordo com as especificações contratuais;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h) aplicar as sanções administrativas cabíveis, assegurados o contraditório e a ampla defesa;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i) fiscalizar o cumprimento das condições de habilitação e qualificaçã</w:t>
      </w:r>
      <w:r>
        <w:rPr>
          <w:rFonts w:ascii="Times New Roman" w:eastAsia="Times New Roman" w:hAnsi="Times New Roman" w:cs="Times New Roman"/>
          <w:sz w:val="24"/>
          <w:szCs w:val="24"/>
        </w:rPr>
        <w:t>o durante toda a vigência; e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j) prestar à CONTRATADA as informações e os esclarecimentos solicitados, facilitando a execução do Contrato.</w:t>
      </w:r>
    </w:p>
    <w:p w:rsidR="00E0317D" w:rsidRDefault="00260B67">
      <w:pPr>
        <w:pStyle w:val="Ttulo1"/>
        <w:keepLines w:val="0"/>
      </w:pPr>
      <w:r>
        <w:t>CLÁUSULA DÉCIMA — DA MATRIZ DE RISCOS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Integra o presente Contrato 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Matriz de Riscos</w:t>
      </w:r>
      <w:r>
        <w:rPr>
          <w:rFonts w:ascii="Times New Roman" w:eastAsia="Times New Roman" w:hAnsi="Times New Roman" w:cs="Times New Roman"/>
          <w:sz w:val="24"/>
          <w:szCs w:val="24"/>
        </w:rPr>
        <w:t>, que estabelece a alocação objetiva dos riscos entre as partes, nos termos do art. 22, §3º, da Lei nº 14.133/2021, contemplando os riscos operacionais, climáticos, de demanda, de segurança, de infraestrutura, de exploração econômica acessória e de eventos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supervenientes.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10.2. </w:t>
      </w:r>
      <w:r>
        <w:rPr>
          <w:rFonts w:ascii="Times New Roman" w:eastAsia="Times New Roman" w:hAnsi="Times New Roman" w:cs="Times New Roman"/>
          <w:sz w:val="24"/>
          <w:szCs w:val="24"/>
        </w:rPr>
        <w:t>A Matriz de Riscos disciplina, de forma objetiva, os gatilhos de acionamento dos mecanismos de contingência climática, definidos por critérios meteorológicos verificáveis (índice pluviométrico, velocidade de ventos e alertas oficiais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da Defesa Civil), bem como o protocolo unificado de contingência operacional, evacuação e resposta a emergências, com definição clara das responsabilidades.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10.3. </w:t>
      </w:r>
      <w:r>
        <w:rPr>
          <w:rFonts w:ascii="Times New Roman" w:eastAsia="Times New Roman" w:hAnsi="Times New Roman" w:cs="Times New Roman"/>
          <w:sz w:val="24"/>
          <w:szCs w:val="24"/>
        </w:rPr>
        <w:t>A alocação de riscos prevista na Matriz orientará a análise de eventuais pleitos de reequilí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brio econômico-financeiro, glosas e demais providências, prevalecendo, em caso de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dúvida, a interpretação que preserve a integridade do modelo remuneratório e a vedação à transferência indevida à Administração de riscos ordinários da atividade empresarial.</w:t>
      </w:r>
    </w:p>
    <w:p w:rsidR="00E0317D" w:rsidRDefault="00260B67">
      <w:pPr>
        <w:pStyle w:val="Ttulo1"/>
        <w:keepLines w:val="0"/>
      </w:pPr>
      <w:r>
        <w:t>CLÁUSULA DÉCIMA PRIMEIRA — DA GESTÃO, DA FISCALIZAÇÃO E DA AFERIÇÃO DE DESEMPENHO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11.1. </w:t>
      </w:r>
      <w:r>
        <w:rPr>
          <w:rFonts w:ascii="Times New Roman" w:eastAsia="Times New Roman" w:hAnsi="Times New Roman" w:cs="Times New Roman"/>
          <w:sz w:val="24"/>
          <w:szCs w:val="24"/>
        </w:rPr>
        <w:t>A execução do Contrato será acompanhada por Gestor do Contrato e Fiscal Técnico designados pela SETUR, nos termos do art. 117 da Lei nº 14.133/2021, competindo-lhes ac</w:t>
      </w:r>
      <w:r>
        <w:rPr>
          <w:rFonts w:ascii="Times New Roman" w:eastAsia="Times New Roman" w:hAnsi="Times New Roman" w:cs="Times New Roman"/>
          <w:sz w:val="24"/>
          <w:szCs w:val="24"/>
        </w:rPr>
        <w:t>ompanhar e controlar a execução, registrar ocorrências, exigir a correção de falhas, analisar os dossiês de evidências, atestar as medições e autorizar os pagamentos.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11.2. </w:t>
      </w:r>
      <w:r>
        <w:rPr>
          <w:rFonts w:ascii="Times New Roman" w:eastAsia="Times New Roman" w:hAnsi="Times New Roman" w:cs="Times New Roman"/>
          <w:sz w:val="24"/>
          <w:szCs w:val="24"/>
        </w:rPr>
        <w:t>A SETUR designará Fiscal Técnico específico para cada evento, responsável pelo acom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panhamento das fases de pré-produção, montagem, operação, desmontagem e pós-evento, pela verificação dos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 pela elaboração do Relatório Técnico-Operacional Pós-Evento.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desempenho da CONTRATADA em cada evento será aferido por meio do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Fator de 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juste de Desempenho — FAD</w:t>
      </w:r>
      <w:r>
        <w:rPr>
          <w:rFonts w:ascii="Times New Roman" w:eastAsia="Times New Roman" w:hAnsi="Times New Roman" w:cs="Times New Roman"/>
          <w:sz w:val="24"/>
          <w:szCs w:val="24"/>
        </w:rPr>
        <w:t>, calculado pela média ponderada dos seis eixos de monitoramento previstos no Anexo de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), conforme a fórmula: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FAD = (E1 × 0,25) + (E2 × 0,20) + (E3 × 0,15) + (E4 × 0,15) + (E5 × 0,15) + (E6 × 0,10)</w:t>
      </w:r>
      <w:r>
        <w:rPr>
          <w:rFonts w:ascii="Times New Roman" w:eastAsia="Times New Roman" w:hAnsi="Times New Roman" w:cs="Times New Roman"/>
          <w:sz w:val="24"/>
          <w:szCs w:val="24"/>
        </w:rPr>
        <w:t>, e</w:t>
      </w:r>
      <w:r>
        <w:rPr>
          <w:rFonts w:ascii="Times New Roman" w:eastAsia="Times New Roman" w:hAnsi="Times New Roman" w:cs="Times New Roman"/>
          <w:sz w:val="24"/>
          <w:szCs w:val="24"/>
        </w:rPr>
        <w:t>m que E1 a E6 correspondem, respectivamente, aos eixos de Segurança e Saúde, Aferição de Público e Operacional, Comunicação e Promoção Turística, Acessibilidade, Sustentabilidade e Resíduos, e Capacitação e Equipes.</w:t>
      </w:r>
    </w:p>
    <w:p w:rsidR="00E0317D" w:rsidRDefault="00E0317D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Tabela 2 — Faixas de classificação do 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AD e tratamento aplicável</w:t>
      </w:r>
    </w:p>
    <w:tbl>
      <w:tblPr>
        <w:tblStyle w:val="a0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0"/>
        <w:gridCol w:w="2400"/>
        <w:gridCol w:w="5260"/>
      </w:tblGrid>
      <w:tr w:rsidR="00E0317D">
        <w:trPr>
          <w:tblHeader/>
        </w:trPr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FAD final</w:t>
            </w:r>
          </w:p>
        </w:tc>
        <w:tc>
          <w:tcPr>
            <w:tcW w:w="24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Classificação</w:t>
            </w:r>
          </w:p>
        </w:tc>
        <w:tc>
          <w:tcPr>
            <w:tcW w:w="52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Tratamento sobre a Parcela Variável</w:t>
            </w:r>
          </w:p>
        </w:tc>
      </w:tr>
      <w:tr w:rsidR="00E0317D"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1,00</w:t>
            </w:r>
          </w:p>
        </w:tc>
        <w:tc>
          <w:tcPr>
            <w:tcW w:w="24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Excelente</w:t>
            </w:r>
          </w:p>
        </w:tc>
        <w:tc>
          <w:tcPr>
            <w:tcW w:w="52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Pagamento integral</w:t>
            </w:r>
          </w:p>
        </w:tc>
      </w:tr>
      <w:tr w:rsidR="00E0317D"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0,95</w:t>
            </w:r>
          </w:p>
        </w:tc>
        <w:tc>
          <w:tcPr>
            <w:tcW w:w="24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Bom</w:t>
            </w:r>
          </w:p>
        </w:tc>
        <w:tc>
          <w:tcPr>
            <w:tcW w:w="52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Pagamento com ressalva formal</w:t>
            </w:r>
          </w:p>
        </w:tc>
      </w:tr>
      <w:tr w:rsidR="00E0317D"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0,85</w:t>
            </w:r>
          </w:p>
        </w:tc>
        <w:tc>
          <w:tcPr>
            <w:tcW w:w="24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Cumprimento parcial</w:t>
            </w:r>
          </w:p>
        </w:tc>
        <w:tc>
          <w:tcPr>
            <w:tcW w:w="52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Glosa de 15% + advertência</w:t>
            </w:r>
          </w:p>
        </w:tc>
      </w:tr>
      <w:tr w:rsidR="00E0317D">
        <w:tc>
          <w:tcPr>
            <w:tcW w:w="17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0,70</w:t>
            </w:r>
          </w:p>
        </w:tc>
        <w:tc>
          <w:tcPr>
            <w:tcW w:w="240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Insatisfatório</w:t>
            </w:r>
          </w:p>
        </w:tc>
        <w:tc>
          <w:tcPr>
            <w:tcW w:w="5260" w:type="dxa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:rsidR="00E0317D" w:rsidRDefault="00260B6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Glosa de 30% + abertura de processo administrativo</w:t>
            </w:r>
          </w:p>
        </w:tc>
      </w:tr>
    </w:tbl>
    <w:p w:rsidR="00E0317D" w:rsidRDefault="00E0317D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11.4. </w:t>
      </w:r>
      <w:r>
        <w:rPr>
          <w:rFonts w:ascii="Times New Roman" w:eastAsia="Times New Roman" w:hAnsi="Times New Roman" w:cs="Times New Roman"/>
          <w:sz w:val="24"/>
          <w:szCs w:val="24"/>
        </w:rPr>
        <w:t>A aferição do FAD observará o procedimento previsto no Anexo de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), compreendendo a apresentação do dossiê de evidências pela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CONTRATADA em até 15 (quinze) dias corrid</w:t>
      </w:r>
      <w:r>
        <w:rPr>
          <w:rFonts w:ascii="Times New Roman" w:eastAsia="Times New Roman" w:hAnsi="Times New Roman" w:cs="Times New Roman"/>
          <w:sz w:val="24"/>
          <w:szCs w:val="24"/>
        </w:rPr>
        <w:t>os após cada evento, a emissão do Relatório Técnico-Operacional Pós-Evento, a classificação preliminar e a decisão final pelo Gestor do Contrato, assegurados o contraditório e a ampla defesa, com prazo total de até 45 (quarenta e cinco) dias entre a aprese</w:t>
      </w:r>
      <w:r>
        <w:rPr>
          <w:rFonts w:ascii="Times New Roman" w:eastAsia="Times New Roman" w:hAnsi="Times New Roman" w:cs="Times New Roman"/>
          <w:sz w:val="24"/>
          <w:szCs w:val="24"/>
        </w:rPr>
        <w:t>ntação do dossiê e a decisão final.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11.5. </w:t>
      </w:r>
      <w:r>
        <w:rPr>
          <w:rFonts w:ascii="Times New Roman" w:eastAsia="Times New Roman" w:hAnsi="Times New Roman" w:cs="Times New Roman"/>
          <w:sz w:val="24"/>
          <w:szCs w:val="24"/>
        </w:rPr>
        <w:t>Quando o FAD final for inferior a 0,95, caberá recurso ao Secretário Municipal de Turismo e Eventos, na forma do Anexo de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e do art. 165 da Lei nº 14.133/2021, sem efeito suspensivo automático.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11.6. </w:t>
      </w:r>
      <w:r>
        <w:rPr>
          <w:rFonts w:ascii="Times New Roman" w:eastAsia="Times New Roman" w:hAnsi="Times New Roman" w:cs="Times New Roman"/>
          <w:sz w:val="24"/>
          <w:szCs w:val="24"/>
        </w:rPr>
        <w:t>As glosas decorrentes do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FAD não se confundem com as sanções administrativas da Cláusula Décima Quarta, observada a vedação ao bis in idem, e não substituem as demais medidas previstas no Contrato, no Termo de Referência, na Matriz de Riscos e na Lei nº 14.133/2021.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11.7. </w:t>
      </w:r>
      <w:r>
        <w:rPr>
          <w:rFonts w:ascii="Times New Roman" w:eastAsia="Times New Roman" w:hAnsi="Times New Roman" w:cs="Times New Roman"/>
          <w:sz w:val="24"/>
          <w:szCs w:val="24"/>
        </w:rPr>
        <w:t>A fisca</w:t>
      </w:r>
      <w:r>
        <w:rPr>
          <w:rFonts w:ascii="Times New Roman" w:eastAsia="Times New Roman" w:hAnsi="Times New Roman" w:cs="Times New Roman"/>
          <w:sz w:val="24"/>
          <w:szCs w:val="24"/>
        </w:rPr>
        <w:t>lização não exclui nem reduz a responsabilidade da CONTRATADA pela execução integral e adequada do objeto, tampouco a exime da responsabilidade por danos decorrentes de falhas técnicas, vícios ou irregularidades, nos termos do art. 121, §1º, da Lei nº 14.1</w:t>
      </w:r>
      <w:r>
        <w:rPr>
          <w:rFonts w:ascii="Times New Roman" w:eastAsia="Times New Roman" w:hAnsi="Times New Roman" w:cs="Times New Roman"/>
          <w:sz w:val="24"/>
          <w:szCs w:val="24"/>
        </w:rPr>
        <w:t>33/2021.</w:t>
      </w:r>
    </w:p>
    <w:p w:rsidR="00E0317D" w:rsidRDefault="00260B67">
      <w:pPr>
        <w:pStyle w:val="Ttulo1"/>
        <w:keepLines w:val="0"/>
      </w:pPr>
      <w:r>
        <w:t>CLÁUSULA DÉCIMA SEGUNDA — DO RECEBIMENTO DO OBJETO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12.1. </w:t>
      </w:r>
      <w:r>
        <w:rPr>
          <w:rFonts w:ascii="Times New Roman" w:eastAsia="Times New Roman" w:hAnsi="Times New Roman" w:cs="Times New Roman"/>
          <w:sz w:val="24"/>
          <w:szCs w:val="24"/>
        </w:rPr>
        <w:t>O objeto será recebido na forma do art. 140 da Lei nº 14.133/2021, mediante: (a) recebimento provisório, por evento, pelo Fiscal Técnico, mediante termo circunstanciado, após a verificação d</w:t>
      </w:r>
      <w:r>
        <w:rPr>
          <w:rFonts w:ascii="Times New Roman" w:eastAsia="Times New Roman" w:hAnsi="Times New Roman" w:cs="Times New Roman"/>
          <w:sz w:val="24"/>
          <w:szCs w:val="24"/>
        </w:rPr>
        <w:t>a execução; e (b) recebimento definitivo, por evento, pelo Gestor do Contrato ou comissão designada, após a análise do dossiê de evidências, do Relatório Técnico-Operacional Pós-Evento e da decisão final do FAD.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12.2. </w:t>
      </w:r>
      <w:r>
        <w:rPr>
          <w:rFonts w:ascii="Times New Roman" w:eastAsia="Times New Roman" w:hAnsi="Times New Roman" w:cs="Times New Roman"/>
          <w:sz w:val="24"/>
          <w:szCs w:val="24"/>
        </w:rPr>
        <w:t>O recebimento provisório ou definitivo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não exclui a responsabilidade civil e técnica da CONTRATADA pela correção de vícios, defeitos ou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incorreções verificados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posteriormente, nos termos da legislação aplicável.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12.3. </w:t>
      </w:r>
      <w:r>
        <w:rPr>
          <w:rFonts w:ascii="Times New Roman" w:eastAsia="Times New Roman" w:hAnsi="Times New Roman" w:cs="Times New Roman"/>
          <w:sz w:val="24"/>
          <w:szCs w:val="24"/>
        </w:rPr>
        <w:t>Constatados vícios, defeitos ou imperfeições, a CONTRATADA obriga-se a promo</w:t>
      </w:r>
      <w:r>
        <w:rPr>
          <w:rFonts w:ascii="Times New Roman" w:eastAsia="Times New Roman" w:hAnsi="Times New Roman" w:cs="Times New Roman"/>
          <w:sz w:val="24"/>
          <w:szCs w:val="24"/>
        </w:rPr>
        <w:t>ver, às suas expensas, a correção integral das irregularidades no prazo fixado pela fiscalização, sem prejuízo das glosas e penalidades cabíveis.</w:t>
      </w:r>
    </w:p>
    <w:p w:rsidR="00E0317D" w:rsidRDefault="00260B67">
      <w:pPr>
        <w:pStyle w:val="Ttulo1"/>
        <w:keepLines w:val="0"/>
      </w:pPr>
      <w:r>
        <w:lastRenderedPageBreak/>
        <w:t>CLÁUSULA DÉCIMA TERCEIRA — DA SUBCONTRATAÇÃO E DO CONSÓRCIO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É admitida a subcontratação parcial de ativi</w:t>
      </w:r>
      <w:r>
        <w:rPr>
          <w:rFonts w:ascii="Times New Roman" w:eastAsia="Times New Roman" w:hAnsi="Times New Roman" w:cs="Times New Roman"/>
          <w:sz w:val="24"/>
          <w:szCs w:val="24"/>
        </w:rPr>
        <w:t>dades operacionais instrumentais, previamente autorizada pela SETUR, limitada a: locação, montagem e desmontagem de infraestrutura física temporária, incluindo palcos, tendas, sanitários, fechamentos, geradores e estruturas correlatas; locação e operação t</w:t>
      </w:r>
      <w:r>
        <w:rPr>
          <w:rFonts w:ascii="Times New Roman" w:eastAsia="Times New Roman" w:hAnsi="Times New Roman" w:cs="Times New Roman"/>
          <w:sz w:val="24"/>
          <w:szCs w:val="24"/>
        </w:rPr>
        <w:t>écnica de sistemas de áudio, sonorização, iluminação cênica e recursos audiovisuais; limpeza, conservação, zeladoria e manejo operacional de resíduos no perímetro do evento; segurança privada e patrimonial complementar, brigada de incêndio e atendimento pr</w:t>
      </w:r>
      <w:r>
        <w:rPr>
          <w:rFonts w:ascii="Times New Roman" w:eastAsia="Times New Roman" w:hAnsi="Times New Roman" w:cs="Times New Roman"/>
          <w:sz w:val="24"/>
          <w:szCs w:val="24"/>
        </w:rPr>
        <w:t>é-hospitalar; fornecimento de alimentação e bebidas em apoio à operação do evento e às equipes; transporte e logística operacional; sinalização, gestão de fluxos e execução de medidas físicas de mobilidade e acessibilidade; demais serviços de natureza estr</w:t>
      </w:r>
      <w:r>
        <w:rPr>
          <w:rFonts w:ascii="Times New Roman" w:eastAsia="Times New Roman" w:hAnsi="Times New Roman" w:cs="Times New Roman"/>
          <w:sz w:val="24"/>
          <w:szCs w:val="24"/>
        </w:rPr>
        <w:t>itamente operacional, instrumental ou acessória.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 somatório das parcelas subcontratadas não poderá exceder 30% (trinta por cento) do valor global do Contrato, assegurada a execução direta, pela CONTRATADA, de, no mínimo, 70% (setenta por cento) do o</w:t>
      </w:r>
      <w:r>
        <w:rPr>
          <w:rFonts w:ascii="Times New Roman" w:eastAsia="Times New Roman" w:hAnsi="Times New Roman" w:cs="Times New Roman"/>
          <w:sz w:val="24"/>
          <w:szCs w:val="24"/>
        </w:rPr>
        <w:t>bjeto, nele compreendida a parcela de maior relevância técnica e a integralidade do núcleo de coordenação, planejamento e governança.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É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vedada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subcontratação do núcleo estratégico do Contrato, compreendendo o planejamento integrado, a gestão execut</w:t>
      </w:r>
      <w:r>
        <w:rPr>
          <w:rFonts w:ascii="Times New Roman" w:eastAsia="Times New Roman" w:hAnsi="Times New Roman" w:cs="Times New Roman"/>
          <w:sz w:val="24"/>
          <w:szCs w:val="24"/>
        </w:rPr>
        <w:t>iva, a curadoria artístico-cultural, a comunicação institucional, a aferição de público, a coordenação estratégica, o relacionamento com a SETUR e a consolidação dos relatórios pós-evento.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subcontratação parcial autorizada não exime a CONTRATADA da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responsabilidade integral pela execução do objeto, pela qualidade dos serviços, pela segurança da operação e pelo cumprimento de todas as obrigações contratuais, devendo a CONTRATADA apresentar a documentação de regularidade fiscal e trabalhista das subco</w:t>
      </w:r>
      <w:r>
        <w:rPr>
          <w:rFonts w:ascii="Times New Roman" w:eastAsia="Times New Roman" w:hAnsi="Times New Roman" w:cs="Times New Roman"/>
          <w:sz w:val="24"/>
          <w:szCs w:val="24"/>
        </w:rPr>
        <w:t>ntratadas quando solicitada. É vedada a subcontratação em cadeia, salvo autorização excepcional e fundamentada.</w:t>
      </w:r>
    </w:p>
    <w:p w:rsidR="00E0317D" w:rsidRDefault="00260B67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Na hipótese de execução por consórcio, as consorciadas respondem solidariamente pelas obrigações contratuais, nos termos do art. 15, §4º, </w:t>
      </w:r>
      <w:r>
        <w:rPr>
          <w:rFonts w:ascii="Times New Roman" w:eastAsia="Times New Roman" w:hAnsi="Times New Roman" w:cs="Times New Roman"/>
          <w:sz w:val="24"/>
          <w:szCs w:val="24"/>
        </w:rPr>
        <w:t>da Lei nº 14.133/2021, cabendo à empresa líder a interlocução com a Administração, a coordenação da execução e a representação do consórcio perante a fiscalização, vedada a substituição de consorciada ou a alteração da composição sem prévia e expressa anuê</w:t>
      </w:r>
      <w:r>
        <w:rPr>
          <w:rFonts w:ascii="Times New Roman" w:eastAsia="Times New Roman" w:hAnsi="Times New Roman" w:cs="Times New Roman"/>
          <w:sz w:val="24"/>
          <w:szCs w:val="24"/>
        </w:rPr>
        <w:t>ncia da CONTRATANTE.</w:t>
      </w:r>
    </w:p>
    <w:p w:rsidR="00E0317D" w:rsidRDefault="00260B67">
      <w:pPr>
        <w:pStyle w:val="Ttulo1"/>
        <w:keepLines w:val="0"/>
      </w:pPr>
      <w:r>
        <w:lastRenderedPageBreak/>
        <w:t>CLÁUSULA DÉCIMA QUARTA — DAS SANÇÕES ADMINISTRATIVAS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14.1. </w:t>
      </w:r>
      <w:r>
        <w:rPr>
          <w:rFonts w:ascii="Times New Roman" w:eastAsia="Times New Roman" w:hAnsi="Times New Roman" w:cs="Times New Roman"/>
          <w:sz w:val="24"/>
          <w:szCs w:val="24"/>
        </w:rPr>
        <w:t>Pela inexecução total ou parcial do objeto, pela execução irregular, pelo atraso injustificado ou pelo descumprimento de quaisquer obrigações assumidas, a CONTRATADA ficará suj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eita às sanções administrativas previstas nos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arts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155 a 163 da Lei nº 14.133/2021, assegurados o contraditório e a ampla defesa.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As sanções poderão ser aplicadas isolada ou cumulativamente, conforme a natureza e a gravidade da infração, observados </w:t>
      </w:r>
      <w:r>
        <w:rPr>
          <w:rFonts w:ascii="Times New Roman" w:eastAsia="Times New Roman" w:hAnsi="Times New Roman" w:cs="Times New Roman"/>
          <w:sz w:val="24"/>
          <w:szCs w:val="24"/>
        </w:rPr>
        <w:t>os princípios da proporcionalidade e da razoabilidade: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advertência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nas hipóteses de infração de menor gravidade;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multa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nas seguintes situações: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0,5% (cinco décimos por cento) do valor do contrato, por dia de atraso injustificado na execução, </w:t>
      </w:r>
      <w:r>
        <w:rPr>
          <w:rFonts w:ascii="Times New Roman" w:eastAsia="Times New Roman" w:hAnsi="Times New Roman" w:cs="Times New Roman"/>
          <w:sz w:val="24"/>
          <w:szCs w:val="24"/>
        </w:rPr>
        <w:t>limitada a 10% (dez por cento) do valor contratual;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 10% (dez por cento) do valor do saldo contratual remanescente, em caso de inexecução parcial relevante ou desistência injustificada da execução do objeto;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c) 10% (dez por cento) do valor do contrato at</w:t>
      </w:r>
      <w:r>
        <w:rPr>
          <w:rFonts w:ascii="Times New Roman" w:eastAsia="Times New Roman" w:hAnsi="Times New Roman" w:cs="Times New Roman"/>
          <w:sz w:val="24"/>
          <w:szCs w:val="24"/>
        </w:rPr>
        <w:t>ualizado, pela execução em desacordo com as especificações técnicas, planos, normas ou condições contratuais;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d) 1% (um por cento) do valor do contrato atualizado, por dia de atraso na correção de serviços rejeitados pela fiscalização, limitada a 10% (dez </w:t>
      </w:r>
      <w:r>
        <w:rPr>
          <w:rFonts w:ascii="Times New Roman" w:eastAsia="Times New Roman" w:hAnsi="Times New Roman" w:cs="Times New Roman"/>
          <w:sz w:val="24"/>
          <w:szCs w:val="24"/>
        </w:rPr>
        <w:t>por cento);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e) 10% (dez por cento) do valor da proposta, na hipótese de recusa injustificada em assinar o contrato, retirar a nota de empenho ou iniciar a execução;</w:t>
      </w:r>
    </w:p>
    <w:p w:rsidR="00E0317D" w:rsidRDefault="00260B67">
      <w:pPr>
        <w:spacing w:after="200" w:line="360" w:lineRule="auto"/>
        <w:ind w:left="720" w:hanging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f) 0,33% (trinta e três centésimos por cento) por dia, sobre o valor total da proposta, limitada a 10% (dez por cento) do valor contratual atualizado, pelo descumprimento dos demais prazos e condições previstos no Edital e neste Contrato;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III – impedimento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de licitar e contratar com a Administração Pública, pelo prazo de até 3 (três) anos, nos termos do art. 156, III, da Lei nº 14.133/2021; e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IV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declaração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de inidoneidade para licitar ou contratar, nos termos do art. 156, IV, da Lei nº 14.133/2021, quando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caracterizada infração de natureza grave.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14.3. </w:t>
      </w:r>
      <w:r>
        <w:rPr>
          <w:rFonts w:ascii="Times New Roman" w:eastAsia="Times New Roman" w:hAnsi="Times New Roman" w:cs="Times New Roman"/>
          <w:sz w:val="24"/>
          <w:szCs w:val="24"/>
        </w:rPr>
        <w:t>As sanções desta Cláusula são cumuláveis com a aplicação do FAD e das glosas previstas na Matriz de Riscos e nos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), observada a vedação ao bis in idem, de modo que a glosa por desempenho não impede a aplicação de multa quando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 mesmo fato configurar, autonomamente, infração contratual sancionável.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14.4. </w:t>
      </w:r>
      <w:r>
        <w:rPr>
          <w:rFonts w:ascii="Times New Roman" w:eastAsia="Times New Roman" w:hAnsi="Times New Roman" w:cs="Times New Roman"/>
          <w:sz w:val="24"/>
          <w:szCs w:val="24"/>
        </w:rPr>
        <w:t>A aplicação das sanções não exime a CONTRATADA da obrigação de indenizar integralmente os prejuízos causados à Administração ou a terceiros.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14.5. </w:t>
      </w:r>
      <w:r>
        <w:rPr>
          <w:rFonts w:ascii="Times New Roman" w:eastAsia="Times New Roman" w:hAnsi="Times New Roman" w:cs="Times New Roman"/>
          <w:sz w:val="24"/>
          <w:szCs w:val="24"/>
        </w:rPr>
        <w:t>As multas poderão ser descont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adas dos pagamentos devidos, da garantia contratual ou cobradas judicialmente, observado o procedimento dos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arts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158 a 163 da Lei nº 14.133/2021.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14.6. </w:t>
      </w:r>
      <w:r>
        <w:rPr>
          <w:rFonts w:ascii="Times New Roman" w:eastAsia="Times New Roman" w:hAnsi="Times New Roman" w:cs="Times New Roman"/>
          <w:sz w:val="24"/>
          <w:szCs w:val="24"/>
        </w:rPr>
        <w:t>As sanções de impedimento de licitar e contratar e de declaração de inidoneidade serão registradas no P</w:t>
      </w:r>
      <w:r>
        <w:rPr>
          <w:rFonts w:ascii="Times New Roman" w:eastAsia="Times New Roman" w:hAnsi="Times New Roman" w:cs="Times New Roman"/>
          <w:sz w:val="24"/>
          <w:szCs w:val="24"/>
        </w:rPr>
        <w:t>ortal Nacional de Contratações Públicas (PNCP) e nos demais cadastros competentes.</w:t>
      </w:r>
    </w:p>
    <w:p w:rsidR="00E0317D" w:rsidRDefault="00260B67">
      <w:pPr>
        <w:pStyle w:val="Ttulo1"/>
        <w:keepLines w:val="0"/>
      </w:pPr>
      <w:r>
        <w:t>CLÁUSULA DÉCIMA QUINTA — DA GARANTIA CONTRATUAL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15.1.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CONTRATADA prestará garantia de execução correspondente 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5% (cinco por cento)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do valor global do Contrato, em uma da</w:t>
      </w:r>
      <w:r>
        <w:rPr>
          <w:rFonts w:ascii="Times New Roman" w:eastAsia="Times New Roman" w:hAnsi="Times New Roman" w:cs="Times New Roman"/>
          <w:sz w:val="24"/>
          <w:szCs w:val="24"/>
        </w:rPr>
        <w:t>s modalidades previstas no art. 96 da Lei nº 14.133/2021: (a) caução em dinheiro ou em títulos da dívida pública; (b) seguro-garantia; ou (c) fiança bancária.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15.2.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garantia deverá ser apresentada no prazo de até 10 (dez) dias úteis após a assinatura do </w:t>
      </w:r>
      <w:r>
        <w:rPr>
          <w:rFonts w:ascii="Times New Roman" w:eastAsia="Times New Roman" w:hAnsi="Times New Roman" w:cs="Times New Roman"/>
          <w:sz w:val="24"/>
          <w:szCs w:val="24"/>
        </w:rPr>
        <w:t>Contrato, sob pena de rescisão e convocação do licitante remanescente, e terá validade durante toda a vigência contratual e por 90 (noventa) dias após o seu término, sendo liberada após o cumprimento integral das obrigações e a emissão do termo de recebime</w:t>
      </w:r>
      <w:r>
        <w:rPr>
          <w:rFonts w:ascii="Times New Roman" w:eastAsia="Times New Roman" w:hAnsi="Times New Roman" w:cs="Times New Roman"/>
          <w:sz w:val="24"/>
          <w:szCs w:val="24"/>
        </w:rPr>
        <w:t>nto definitivo do último evento do ciclo.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15.3. </w:t>
      </w:r>
      <w:r>
        <w:rPr>
          <w:rFonts w:ascii="Times New Roman" w:eastAsia="Times New Roman" w:hAnsi="Times New Roman" w:cs="Times New Roman"/>
          <w:sz w:val="24"/>
          <w:szCs w:val="24"/>
        </w:rPr>
        <w:t>A garantia responderá pelo inadimplemento das obrigações contratuais, pelas multas aplicadas e pelos prejuízos causados à Administração, devendo ser recomposta sempre que utilizada, no prazo fixado pela CONTR</w:t>
      </w:r>
      <w:r>
        <w:rPr>
          <w:rFonts w:ascii="Times New Roman" w:eastAsia="Times New Roman" w:hAnsi="Times New Roman" w:cs="Times New Roman"/>
          <w:sz w:val="24"/>
          <w:szCs w:val="24"/>
        </w:rPr>
        <w:t>ATANTE.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15.4. </w:t>
      </w:r>
      <w:r>
        <w:rPr>
          <w:rFonts w:ascii="Times New Roman" w:eastAsia="Times New Roman" w:hAnsi="Times New Roman" w:cs="Times New Roman"/>
          <w:sz w:val="24"/>
          <w:szCs w:val="24"/>
        </w:rPr>
        <w:t>A exigência de garantia é proporcional ao valor e à complexidade do objeto e destina-se a assegurar o cumprimento integral das obrigações, mitigar riscos de inadimplência e conferir segurança jurídica à Administração, não configurando ônus ex</w:t>
      </w:r>
      <w:r>
        <w:rPr>
          <w:rFonts w:ascii="Times New Roman" w:eastAsia="Times New Roman" w:hAnsi="Times New Roman" w:cs="Times New Roman"/>
          <w:sz w:val="24"/>
          <w:szCs w:val="24"/>
        </w:rPr>
        <w:t>cessivo ao mercado.</w:t>
      </w:r>
    </w:p>
    <w:p w:rsidR="00E0317D" w:rsidRDefault="00260B67">
      <w:pPr>
        <w:pStyle w:val="Ttulo1"/>
        <w:keepLines w:val="0"/>
      </w:pPr>
      <w:r>
        <w:lastRenderedPageBreak/>
        <w:t>CLÁUSULA DÉCIMA SEXTA — DAS ALTERAÇÕES CONTRATUAIS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16.1. </w:t>
      </w:r>
      <w:r>
        <w:rPr>
          <w:rFonts w:ascii="Times New Roman" w:eastAsia="Times New Roman" w:hAnsi="Times New Roman" w:cs="Times New Roman"/>
          <w:sz w:val="24"/>
          <w:szCs w:val="24"/>
        </w:rPr>
        <w:t>Este Contrato poderá ser alterado, com as devidas justificativas, nos casos previstos no art. 124 da Lei nº 14.133/2021: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unilateralmente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pela CONTRATANTE: (a) quando houver mo</w:t>
      </w:r>
      <w:r>
        <w:rPr>
          <w:rFonts w:ascii="Times New Roman" w:eastAsia="Times New Roman" w:hAnsi="Times New Roman" w:cs="Times New Roman"/>
          <w:sz w:val="24"/>
          <w:szCs w:val="24"/>
        </w:rPr>
        <w:t>dificação do projeto ou das especificações, para melhor adequação técnica aos seus objetivos; e (b) quando necessária a modificação do valor contratual em decorrência de acréscimo ou diminuição quantitativa do objeto, nos limites legais;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acordo en</w:t>
      </w:r>
      <w:r>
        <w:rPr>
          <w:rFonts w:ascii="Times New Roman" w:eastAsia="Times New Roman" w:hAnsi="Times New Roman" w:cs="Times New Roman"/>
          <w:sz w:val="24"/>
          <w:szCs w:val="24"/>
        </w:rPr>
        <w:t>tre as partes: (a) quando necessária a modificação da forma de pagamento, por imposição de circunstâncias supervenientes, mantido o valor inicial atualizado; e (b) para restabelecer o equilíbrio econômico-financeiro inicial, nas hipóteses admitidas.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16.2.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CONTRATADA fica obrigada a aceitar, nas mesmas condições contratuais, os acréscimos ou supressões que se fizerem necessários, até o limite de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25% (vinte e cinco por cento)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do valor inicial atualizado do Contrato, nos termos do art. 125 da Lei nº 14.133/2</w:t>
      </w:r>
      <w:r>
        <w:rPr>
          <w:rFonts w:ascii="Times New Roman" w:eastAsia="Times New Roman" w:hAnsi="Times New Roman" w:cs="Times New Roman"/>
          <w:sz w:val="24"/>
          <w:szCs w:val="24"/>
        </w:rPr>
        <w:t>021, calculados sobre o valor inicial atualizado.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16.3.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As alterações que importem mero reajuste de preços ou atualizações de dados serão formalizadas por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apostilamento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dispensada a celebração de termo aditivo, nos termos da Lei nº 14.133/2021.</w:t>
      </w:r>
    </w:p>
    <w:p w:rsidR="00E0317D" w:rsidRDefault="00260B67">
      <w:pPr>
        <w:pStyle w:val="Ttulo1"/>
        <w:keepLines w:val="0"/>
      </w:pPr>
      <w:r>
        <w:t>CLÁUSULA D</w:t>
      </w:r>
      <w:r>
        <w:t>ÉCIMA SÉTIMA — DA RESPONSABILIDADE CIVIL E DA SEGURANÇA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17.1. </w:t>
      </w:r>
      <w:r>
        <w:rPr>
          <w:rFonts w:ascii="Times New Roman" w:eastAsia="Times New Roman" w:hAnsi="Times New Roman" w:cs="Times New Roman"/>
          <w:sz w:val="24"/>
          <w:szCs w:val="24"/>
        </w:rPr>
        <w:t>A CONTRATADA reconhece e declara, de forma expressa e irrevogável, sua responsabilidade civil pela adequada execução do objeto, respondendo pelos danos causados à Administração, aos participante</w:t>
      </w:r>
      <w:r>
        <w:rPr>
          <w:rFonts w:ascii="Times New Roman" w:eastAsia="Times New Roman" w:hAnsi="Times New Roman" w:cs="Times New Roman"/>
          <w:sz w:val="24"/>
          <w:szCs w:val="24"/>
        </w:rPr>
        <w:t>s dos eventos e a terceiros, decorrentes de ação, omissão, negligência, imprudência ou imperícia sua, de seus empregados, prepostos ou subcontratados, na forma da legislação vigente.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17.2. </w:t>
      </w:r>
      <w:r>
        <w:rPr>
          <w:rFonts w:ascii="Times New Roman" w:eastAsia="Times New Roman" w:hAnsi="Times New Roman" w:cs="Times New Roman"/>
          <w:sz w:val="24"/>
          <w:szCs w:val="24"/>
        </w:rPr>
        <w:t>Compete exclusivamente à CONTRATADA adotar todas as medidas necessá</w:t>
      </w:r>
      <w:r>
        <w:rPr>
          <w:rFonts w:ascii="Times New Roman" w:eastAsia="Times New Roman" w:hAnsi="Times New Roman" w:cs="Times New Roman"/>
          <w:sz w:val="24"/>
          <w:szCs w:val="24"/>
        </w:rPr>
        <w:t>rias à prevenção de riscos, à proteção da integridade física e à segurança dos trabalhadores, dos participantes e do público em geral, dimensionando a infraestrutura, a segurança privada complementar, a brigada e o atendimento pré-hospitalar à totalidade d</w:t>
      </w:r>
      <w:r>
        <w:rPr>
          <w:rFonts w:ascii="Times New Roman" w:eastAsia="Times New Roman" w:hAnsi="Times New Roman" w:cs="Times New Roman"/>
          <w:sz w:val="24"/>
          <w:szCs w:val="24"/>
        </w:rPr>
        <w:t>as pessoas efetivamente presentes no perímetro dos eventos.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17.3. </w:t>
      </w:r>
      <w:r>
        <w:rPr>
          <w:rFonts w:ascii="Times New Roman" w:eastAsia="Times New Roman" w:hAnsi="Times New Roman" w:cs="Times New Roman"/>
          <w:sz w:val="24"/>
          <w:szCs w:val="24"/>
        </w:rPr>
        <w:t>A CONTRATANTE não será responsável por danos, acidentes ou ocorrências decorrentes da execução que resultem de conduta imputável à CONTRATADA, permanecendo esta integralmente responsável pel</w:t>
      </w:r>
      <w:r>
        <w:rPr>
          <w:rFonts w:ascii="Times New Roman" w:eastAsia="Times New Roman" w:hAnsi="Times New Roman" w:cs="Times New Roman"/>
          <w:sz w:val="24"/>
          <w:szCs w:val="24"/>
        </w:rPr>
        <w:t>as consequências do descumprimento das normas de segurança e saúde no trabalho e das normas técnicas aplicáveis a eventos de grande porte.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17.4. Parágrafo único. </w:t>
      </w:r>
      <w:r>
        <w:rPr>
          <w:rFonts w:ascii="Times New Roman" w:eastAsia="Times New Roman" w:hAnsi="Times New Roman" w:cs="Times New Roman"/>
          <w:sz w:val="24"/>
          <w:szCs w:val="24"/>
        </w:rPr>
        <w:t>A responsabilidade da CONTRATADA pela segurança operacional subsiste integralmente ainda que 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público efetivamente presente ultrapasse o teto de público pagável, hipótese em que a CONTRATADA permanece obrigada a adequar a logística de fluxo e os protocolos de emergência à densidade populacional efetiva, sob pena de configuração de descumprimento c</w:t>
      </w:r>
      <w:r>
        <w:rPr>
          <w:rFonts w:ascii="Times New Roman" w:eastAsia="Times New Roman" w:hAnsi="Times New Roman" w:cs="Times New Roman"/>
          <w:sz w:val="24"/>
          <w:szCs w:val="24"/>
        </w:rPr>
        <w:t>ontratual grave.</w:t>
      </w:r>
    </w:p>
    <w:p w:rsidR="00E0317D" w:rsidRDefault="00260B67">
      <w:pPr>
        <w:pStyle w:val="Ttulo1"/>
        <w:keepLines w:val="0"/>
      </w:pPr>
      <w:r>
        <w:t>CLÁUSULA DÉCIMA OITAVA — DA EXPLORAÇÃO ECONÔMICA ACESSÓRIA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18.1. </w:t>
      </w:r>
      <w:r>
        <w:rPr>
          <w:rFonts w:ascii="Times New Roman" w:eastAsia="Times New Roman" w:hAnsi="Times New Roman" w:cs="Times New Roman"/>
          <w:sz w:val="24"/>
          <w:szCs w:val="24"/>
        </w:rPr>
        <w:t>A exploração econômica acessória dos espaços e serviços vinculados aos eventos — patrocínios, praça de alimentação, camarotes, ativações comerciais e publicidade — será realizada pela CONTRATADA nos termos do Termo de Referência e da regulamentação aplicáv</w:t>
      </w:r>
      <w:r>
        <w:rPr>
          <w:rFonts w:ascii="Times New Roman" w:eastAsia="Times New Roman" w:hAnsi="Times New Roman" w:cs="Times New Roman"/>
          <w:sz w:val="24"/>
          <w:szCs w:val="24"/>
        </w:rPr>
        <w:t>el, mediante regime de autorização, com delimitação das áreas exploráveis, destinação das receitas e limites de atuação previamente definidos.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18.2.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Fica assegurado, em todos os eventos, o caráter gratuito, público e inclusivo de, no mínimo,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50% (cinquenta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por cento)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das áreas destinadas ao público em geral, vedada a restrição indevida ao acesso gratuito e preservada a finalidade pública, cultural e turística dos eventos.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18.3. </w:t>
      </w:r>
      <w:r>
        <w:rPr>
          <w:rFonts w:ascii="Times New Roman" w:eastAsia="Times New Roman" w:hAnsi="Times New Roman" w:cs="Times New Roman"/>
          <w:sz w:val="24"/>
          <w:szCs w:val="24"/>
        </w:rPr>
        <w:t>A CONTRATADA manterá registros individualizados e auditáveis das receitas acessó</w:t>
      </w:r>
      <w:r>
        <w:rPr>
          <w:rFonts w:ascii="Times New Roman" w:eastAsia="Times New Roman" w:hAnsi="Times New Roman" w:cs="Times New Roman"/>
          <w:sz w:val="24"/>
          <w:szCs w:val="24"/>
        </w:rPr>
        <w:t>rias e apresentará relatórios periódicos à Administração, com transparência quanto aos contratos firmados com patrocinadores, operadores de praça de alimentação, camarotes e demais terceiros, observada a proteção de informações sigilosas nos limites legais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18.4. </w:t>
      </w:r>
      <w:r>
        <w:rPr>
          <w:rFonts w:ascii="Times New Roman" w:eastAsia="Times New Roman" w:hAnsi="Times New Roman" w:cs="Times New Roman"/>
          <w:sz w:val="24"/>
          <w:szCs w:val="24"/>
        </w:rPr>
        <w:t>A exploração econômica acessória observará as normas municipais aplicáveis e, no que couber, a Lei nº 8.987/1995, sujeitando-se à fiscalização da CONTRATANTE e à prestação de contas, sem prejuízo da manifestação da Procuradoria-Geral do Município s</w:t>
      </w:r>
      <w:r>
        <w:rPr>
          <w:rFonts w:ascii="Times New Roman" w:eastAsia="Times New Roman" w:hAnsi="Times New Roman" w:cs="Times New Roman"/>
          <w:sz w:val="24"/>
          <w:szCs w:val="24"/>
        </w:rPr>
        <w:t>obre o regime adotado.</w:t>
      </w:r>
    </w:p>
    <w:p w:rsidR="00E0317D" w:rsidRDefault="00260B67">
      <w:pPr>
        <w:pStyle w:val="Ttulo1"/>
        <w:keepLines w:val="0"/>
      </w:pPr>
      <w:r>
        <w:lastRenderedPageBreak/>
        <w:t>CLÁUSULA DÉCIMA NONA — DA EXTINÇÃO CONTRATUAL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19.1.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presente Contrato poderá ser extinto nas hipóteses previstas nos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arts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137 a 139 da Lei nº 14.133/2021, mediante ato formal e motivado da CONTRATANTE, assegurados o contraditório </w:t>
      </w:r>
      <w:r>
        <w:rPr>
          <w:rFonts w:ascii="Times New Roman" w:eastAsia="Times New Roman" w:hAnsi="Times New Roman" w:cs="Times New Roman"/>
          <w:sz w:val="24"/>
          <w:szCs w:val="24"/>
        </w:rPr>
        <w:t>e a ampla defesa.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19.2. </w:t>
      </w:r>
      <w:r>
        <w:rPr>
          <w:rFonts w:ascii="Times New Roman" w:eastAsia="Times New Roman" w:hAnsi="Times New Roman" w:cs="Times New Roman"/>
          <w:sz w:val="24"/>
          <w:szCs w:val="24"/>
        </w:rPr>
        <w:t>Constituem motivos para extinção, entre outros legalmente previstos: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não cumprimento ou o cumprimento irregular de cláusulas contratuais, especificações, planos ou prazos;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atraso injustificado no início da execução ou a paralisação sem justa causa e sem prévia comunicação à CONTRATANTE;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III – a decretação de falência, a dissolução ou a insolvência da CONTRATADA;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IV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aferição fraudulenta, inconsistente ou contestáve</w:t>
      </w:r>
      <w:r>
        <w:rPr>
          <w:rFonts w:ascii="Times New Roman" w:eastAsia="Times New Roman" w:hAnsi="Times New Roman" w:cs="Times New Roman"/>
          <w:sz w:val="24"/>
          <w:szCs w:val="24"/>
        </w:rPr>
        <w:t>l de público, nos termos da Matriz de Riscos e do POP de aferição de público;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subcontratação irregular do núcleo estratégico do objeto;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VI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obtenção de FAD insatisfatório (inferior a 0,70) em 2 (dois) ou mais eventos consecutivos;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VII – razões de </w:t>
      </w:r>
      <w:r>
        <w:rPr>
          <w:rFonts w:ascii="Times New Roman" w:eastAsia="Times New Roman" w:hAnsi="Times New Roman" w:cs="Times New Roman"/>
          <w:sz w:val="24"/>
          <w:szCs w:val="24"/>
        </w:rPr>
        <w:t>interesse público, devidamente justificadas; e</w:t>
      </w:r>
    </w:p>
    <w:p w:rsidR="00E0317D" w:rsidRDefault="00260B67">
      <w:pPr>
        <w:spacing w:after="200" w:line="360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VIII – caso fortuito ou força maior, regularmente comprovados.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19.3. </w:t>
      </w:r>
      <w:r>
        <w:rPr>
          <w:rFonts w:ascii="Times New Roman" w:eastAsia="Times New Roman" w:hAnsi="Times New Roman" w:cs="Times New Roman"/>
          <w:sz w:val="24"/>
          <w:szCs w:val="24"/>
        </w:rPr>
        <w:t>A extinção não prejudica a aplicação das sanções administrativas nem a responsabilização da CONTRATADA pelos prejuízos causados. Quando a ex</w:t>
      </w:r>
      <w:r>
        <w:rPr>
          <w:rFonts w:ascii="Times New Roman" w:eastAsia="Times New Roman" w:hAnsi="Times New Roman" w:cs="Times New Roman"/>
          <w:sz w:val="24"/>
          <w:szCs w:val="24"/>
        </w:rPr>
        <w:t>tinção ocorrer por culpa da CONTRATADA, a Administração poderá executar a garantia contratual e cobrar as demais indenizações cabíveis.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19.4.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Contrato poderá ser rescindido em caso de violação à legislação anticorrupção, nos termos da Lei nº 12.846/2013 </w:t>
      </w:r>
      <w:r>
        <w:rPr>
          <w:rFonts w:ascii="Times New Roman" w:eastAsia="Times New Roman" w:hAnsi="Times New Roman" w:cs="Times New Roman"/>
          <w:sz w:val="24"/>
          <w:szCs w:val="24"/>
        </w:rPr>
        <w:t>e do Decreto Municipal nº 11.063/2017.</w:t>
      </w:r>
    </w:p>
    <w:p w:rsidR="00E0317D" w:rsidRDefault="00260B67">
      <w:pPr>
        <w:pStyle w:val="Ttulo1"/>
        <w:keepLines w:val="0"/>
      </w:pPr>
      <w:r>
        <w:t>CLÁUSULA VIGÉSIMA — DA PROTEÇÃO DE DADOS PESSOAIS (LGPD)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20.1.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CONTRATADA declara ciência da Lei nº 13.709/2018 (LGPD) e compromete-se a adequar todos os procedimentos internos à proteção dos dados pessoais que lhe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forem repassados ou a que tenha acesso em razão da execução, observando os princípios da finalidade,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adequação, necessidade e segurança, jamais colocando a CONTRATANTE, por ação ou omissão, em situação de violação das normas de proteção de dados.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20.2.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dados de aferição de público, os registros de atendimento de acessibilidade e as listas nominais de trabalhadores serão tratados com observância à LGPD, vedada a divulgação de dados pessoais sensíveis, salvo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anonimização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ou autorização expressa.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20.3. </w:t>
      </w:r>
      <w:r>
        <w:rPr>
          <w:rFonts w:ascii="Times New Roman" w:eastAsia="Times New Roman" w:hAnsi="Times New Roman" w:cs="Times New Roman"/>
          <w:sz w:val="24"/>
          <w:szCs w:val="24"/>
        </w:rPr>
        <w:t>A CO</w:t>
      </w:r>
      <w:r>
        <w:rPr>
          <w:rFonts w:ascii="Times New Roman" w:eastAsia="Times New Roman" w:hAnsi="Times New Roman" w:cs="Times New Roman"/>
          <w:sz w:val="24"/>
          <w:szCs w:val="24"/>
        </w:rPr>
        <w:t>NTRATADA indenizará a CONTRATANTE por quaisquer danos, prejuízos, custos e despesas, inclusive honorários advocatícios, multas e penalidades, decorrentes do descumprimento das obrigações de proteção de dados a ela imputável.</w:t>
      </w:r>
    </w:p>
    <w:p w:rsidR="00E0317D" w:rsidRDefault="00260B67">
      <w:pPr>
        <w:pStyle w:val="Ttulo1"/>
        <w:keepLines w:val="0"/>
      </w:pPr>
      <w:r>
        <w:t>CLÁUSULA VIGÉSIMA PRIMEIRA — DA</w:t>
      </w:r>
      <w:r>
        <w:t>S PRÁTICAS DE INTEGRIDADE, FRAUDE E CORRUPÇÃO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21.1.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As partes declaram conhecimento das normas previstas nas Leis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nºs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8.429/1992 (Improbidade Administrativa) e 12.846/2013 (Anticorrupção), seus regulamentos e demais normas aplicáveis, comprometendo-se a nã</w:t>
      </w:r>
      <w:r>
        <w:rPr>
          <w:rFonts w:ascii="Times New Roman" w:eastAsia="Times New Roman" w:hAnsi="Times New Roman" w:cs="Times New Roman"/>
          <w:sz w:val="24"/>
          <w:szCs w:val="24"/>
        </w:rPr>
        <w:t>o adotar práticas ou procedimentos que se enquadrem nas hipóteses ali previstas e a exigir igual conduta de terceiros por elas contratados.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21.2. </w:t>
      </w:r>
      <w:r>
        <w:rPr>
          <w:rFonts w:ascii="Times New Roman" w:eastAsia="Times New Roman" w:hAnsi="Times New Roman" w:cs="Times New Roman"/>
          <w:sz w:val="24"/>
          <w:szCs w:val="24"/>
        </w:rPr>
        <w:t>As partes comprometem-se a notificar a Controladoria-Geral do Município acerca de qualquer irregularidade de q</w:t>
      </w:r>
      <w:r>
        <w:rPr>
          <w:rFonts w:ascii="Times New Roman" w:eastAsia="Times New Roman" w:hAnsi="Times New Roman" w:cs="Times New Roman"/>
          <w:sz w:val="24"/>
          <w:szCs w:val="24"/>
        </w:rPr>
        <w:t>ue tenham conhecimento na execução do Contrato.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21.3. </w:t>
      </w:r>
      <w:r>
        <w:rPr>
          <w:rFonts w:ascii="Times New Roman" w:eastAsia="Times New Roman" w:hAnsi="Times New Roman" w:cs="Times New Roman"/>
          <w:sz w:val="24"/>
          <w:szCs w:val="24"/>
        </w:rPr>
        <w:t>A violação das obrigações de integridade é causa para a rescisão unilateral do Contrato, sem prejuízo da cobrança de perdas e danos, inclusive danos potenciais, e das penalidades legais e contratuais ca</w:t>
      </w:r>
      <w:r>
        <w:rPr>
          <w:rFonts w:ascii="Times New Roman" w:eastAsia="Times New Roman" w:hAnsi="Times New Roman" w:cs="Times New Roman"/>
          <w:sz w:val="24"/>
          <w:szCs w:val="24"/>
        </w:rPr>
        <w:t>bíveis.</w:t>
      </w:r>
    </w:p>
    <w:p w:rsidR="00E0317D" w:rsidRDefault="00260B67">
      <w:pPr>
        <w:pStyle w:val="Ttulo1"/>
        <w:keepLines w:val="0"/>
      </w:pPr>
      <w:r>
        <w:t>CLÁUSULA VIGÉSIMA SEGUNDA — DA PUBLICIDADE E DA TRANSPARÊNCIA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22.1. </w:t>
      </w:r>
      <w:r>
        <w:rPr>
          <w:rFonts w:ascii="Times New Roman" w:eastAsia="Times New Roman" w:hAnsi="Times New Roman" w:cs="Times New Roman"/>
          <w:sz w:val="24"/>
          <w:szCs w:val="24"/>
        </w:rPr>
        <w:t>Incumbirá à CONTRATANTE divulgar o presente instrumento no Portal Nacional de Contratações Públicas (PNCP), na forma do art. 94 da Lei nº 14.133/2021.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22.2. </w:t>
      </w:r>
      <w:r>
        <w:rPr>
          <w:rFonts w:ascii="Times New Roman" w:eastAsia="Times New Roman" w:hAnsi="Times New Roman" w:cs="Times New Roman"/>
          <w:sz w:val="24"/>
          <w:szCs w:val="24"/>
        </w:rPr>
        <w:t>Os relatórios de aferição do FAD e os resultados consolidados da execução contratual serão disponibilizados no Portal da Transparência do Município, observadas as regras da Lei nº 12.527/2011 (LAI) e da Lei nº 13.709/2018 (LGPD), na forma do Anexo de indic</w:t>
      </w:r>
      <w:r>
        <w:rPr>
          <w:rFonts w:ascii="Times New Roman" w:eastAsia="Times New Roman" w:hAnsi="Times New Roman" w:cs="Times New Roman"/>
          <w:sz w:val="24"/>
          <w:szCs w:val="24"/>
        </w:rPr>
        <w:t>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E0317D" w:rsidRDefault="00260B67">
      <w:pPr>
        <w:pStyle w:val="Ttulo1"/>
        <w:keepLines w:val="0"/>
      </w:pPr>
      <w:r>
        <w:lastRenderedPageBreak/>
        <w:t>CLÁUSULA VIGÉSIMA TERCEIRA — DAS DISPOSIÇÕES GERAIS E FINAIS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presente Contrato rege-se pelas disposições da Lei Federal nº 14.133/2021 e pelos preceitos de direito público,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aplicando-se-lhe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supletivamente, os princípio</w:t>
      </w:r>
      <w:r>
        <w:rPr>
          <w:rFonts w:ascii="Times New Roman" w:eastAsia="Times New Roman" w:hAnsi="Times New Roman" w:cs="Times New Roman"/>
          <w:sz w:val="24"/>
          <w:szCs w:val="24"/>
        </w:rPr>
        <w:t>s da teoria geral dos contratos e as disposições de direito privado.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23.2. </w:t>
      </w:r>
      <w:r>
        <w:rPr>
          <w:rFonts w:ascii="Times New Roman" w:eastAsia="Times New Roman" w:hAnsi="Times New Roman" w:cs="Times New Roman"/>
          <w:sz w:val="24"/>
          <w:szCs w:val="24"/>
        </w:rPr>
        <w:t>Os casos omissos serão resolvidos à luz da Lei nº 14.133/2021 e dos princípios gerais de direito público, prevalecendo, em qualquer hipótese, a supremacia e a indisponibilidade do i</w:t>
      </w:r>
      <w:r>
        <w:rPr>
          <w:rFonts w:ascii="Times New Roman" w:eastAsia="Times New Roman" w:hAnsi="Times New Roman" w:cs="Times New Roman"/>
          <w:sz w:val="24"/>
          <w:szCs w:val="24"/>
        </w:rPr>
        <w:t>nteresse público.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23.3. </w:t>
      </w:r>
      <w:r>
        <w:rPr>
          <w:rFonts w:ascii="Times New Roman" w:eastAsia="Times New Roman" w:hAnsi="Times New Roman" w:cs="Times New Roman"/>
          <w:sz w:val="24"/>
          <w:szCs w:val="24"/>
        </w:rPr>
        <w:t>A CONTRATADA é responsável pelos encargos trabalhistas, previdenciários, fiscais e comerciais resultantes da execução, bem como pelos danos causados à Administração ou a terceiros, não se estabelecendo qualquer vínculo entre a CONTR</w:t>
      </w:r>
      <w:r>
        <w:rPr>
          <w:rFonts w:ascii="Times New Roman" w:eastAsia="Times New Roman" w:hAnsi="Times New Roman" w:cs="Times New Roman"/>
          <w:sz w:val="24"/>
          <w:szCs w:val="24"/>
        </w:rPr>
        <w:t>ATANTE e os empregados ou prepostos da CONTRATADA.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23.4. </w:t>
      </w:r>
      <w:r>
        <w:rPr>
          <w:rFonts w:ascii="Times New Roman" w:eastAsia="Times New Roman" w:hAnsi="Times New Roman" w:cs="Times New Roman"/>
          <w:sz w:val="24"/>
          <w:szCs w:val="24"/>
        </w:rPr>
        <w:t>A tolerância de qualquer das partes quanto ao descumprimento de obrigação pela outra não importará novação, renúncia ou alteração do pactuado, configurando mera liberalidade.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23.5. </w:t>
      </w:r>
      <w:r>
        <w:rPr>
          <w:rFonts w:ascii="Times New Roman" w:eastAsia="Times New Roman" w:hAnsi="Times New Roman" w:cs="Times New Roman"/>
          <w:sz w:val="24"/>
          <w:szCs w:val="24"/>
        </w:rPr>
        <w:t>Integram este Cont</w:t>
      </w:r>
      <w:r>
        <w:rPr>
          <w:rFonts w:ascii="Times New Roman" w:eastAsia="Times New Roman" w:hAnsi="Times New Roman" w:cs="Times New Roman"/>
          <w:sz w:val="24"/>
          <w:szCs w:val="24"/>
        </w:rPr>
        <w:t>rato, independentemente de transcrição, o Edital de Concorrência nº ___/2026 e seus Anexos, o Termo de Referência e seus anexos técnicos, a Matriz de Critérios de Avaliação, a Matriz de Riscos, os Indicadores de Desempenho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KPIs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), o Protocolo Operacional P</w:t>
      </w:r>
      <w:r>
        <w:rPr>
          <w:rFonts w:ascii="Times New Roman" w:eastAsia="Times New Roman" w:hAnsi="Times New Roman" w:cs="Times New Roman"/>
          <w:sz w:val="24"/>
          <w:szCs w:val="24"/>
        </w:rPr>
        <w:t>adrão de Aferição de Público (POP), a Proposta Técnica e a Proposta de Preços vencedoras.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23.6.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As partes elegem o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foro da Comarca de Itajaí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Estado de Santa Catarina, com expressa renúncia a qualquer outro, por mais privilegiado que seja, para dirimir as </w:t>
      </w:r>
      <w:r>
        <w:rPr>
          <w:rFonts w:ascii="Times New Roman" w:eastAsia="Times New Roman" w:hAnsi="Times New Roman" w:cs="Times New Roman"/>
          <w:sz w:val="24"/>
          <w:szCs w:val="24"/>
        </w:rPr>
        <w:t>controvérsias oriundas da execução do presente instrumento.</w:t>
      </w:r>
    </w:p>
    <w:p w:rsidR="00E0317D" w:rsidRDefault="00260B67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E, por estarem assim justas e contratadas, as partes firmam o presente instrumento, para que produza os seus jurídicos e legais efeitos.</w:t>
      </w:r>
    </w:p>
    <w:p w:rsidR="00E0317D" w:rsidRDefault="00260B67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Itajaí/SC, _____ de _________________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2026.</w:t>
      </w:r>
    </w:p>
    <w:p w:rsidR="00E0317D" w:rsidRDefault="00E0317D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0317D" w:rsidRDefault="00E0317D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E0317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ungsuh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E1B19C5-5CAE-4D29-ABC2-E59EB7839A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8352F1E-FB4B-4325-A2AD-9FFB91C6A8C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17D"/>
    <w:rsid w:val="00260B67"/>
    <w:rsid w:val="00E03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205A7D-B886-4280-88F1-86C8804EA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280" w:after="200" w:line="360" w:lineRule="auto"/>
      <w:jc w:val="both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20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+VA0mJzgk2i+EVeAsyOgRXKl7g==">CgMxLjAyDmguYjZ5Z3I0eWdqdnFlOAByITFGU2poZzlBN3VjZzkwMW5xV1JEN1pZRWFsaHNHN0I2YQ==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6831</Words>
  <Characters>36892</Characters>
  <Application>Microsoft Office Word</Application>
  <DocSecurity>0</DocSecurity>
  <Lines>307</Lines>
  <Paragraphs>87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Bruna da Silva Francesconi</dc:creator>
  <cp:lastModifiedBy>Bruna da Silva Francesconi</cp:lastModifiedBy>
  <cp:revision>2</cp:revision>
  <cp:lastPrinted>2026-06-11T19:45:00Z</cp:lastPrinted>
  <dcterms:created xsi:type="dcterms:W3CDTF">2026-06-11T19:45:00Z</dcterms:created>
  <dcterms:modified xsi:type="dcterms:W3CDTF">2026-06-11T19:45:00Z</dcterms:modified>
</cp:coreProperties>
</file>